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E3" w:rsidRDefault="00731CE3" w:rsidP="00731CE3">
      <w:pPr>
        <w:rPr>
          <w:rFonts w:ascii="Times New Roman" w:hAnsi="Times New Roman" w:cs="Times New Roman"/>
          <w:sz w:val="24"/>
          <w:szCs w:val="24"/>
        </w:rPr>
      </w:pPr>
      <w:r>
        <w:rPr>
          <w:rFonts w:ascii="Times New Roman" w:hAnsi="Times New Roman" w:cs="Times New Roman"/>
          <w:noProof/>
          <w:sz w:val="24"/>
          <w:szCs w:val="24"/>
          <w:lang w:val="cs-CZ" w:eastAsia="cs-CZ"/>
        </w:rPr>
        <w:drawing>
          <wp:inline distT="0" distB="0" distL="0" distR="0" wp14:anchorId="66BF5A11" wp14:editId="55EF34C9">
            <wp:extent cx="1268166" cy="831066"/>
            <wp:effectExtent l="0" t="0" r="1905"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_OOE_Logo_RGB.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377" cy="858728"/>
                    </a:xfrm>
                    <a:prstGeom prst="rect">
                      <a:avLst/>
                    </a:prstGeom>
                  </pic:spPr>
                </pic:pic>
              </a:graphicData>
            </a:graphic>
          </wp:inline>
        </w:drawing>
      </w:r>
      <w:r>
        <w:rPr>
          <w:rFonts w:ascii="Times New Roman" w:hAnsi="Times New Roman" w:cs="Times New Roman"/>
          <w:sz w:val="24"/>
          <w:szCs w:val="24"/>
        </w:rPr>
        <w:t xml:space="preserve">                                   </w:t>
      </w:r>
      <w:r w:rsidRPr="00FF0AA2">
        <w:rPr>
          <w:rFonts w:ascii="Constantia" w:eastAsia="Calibri" w:hAnsi="Constantia" w:cs="Times New Roman"/>
          <w:noProof/>
          <w:lang w:val="cs-CZ" w:eastAsia="cs-CZ"/>
        </w:rPr>
        <w:drawing>
          <wp:inline distT="0" distB="0" distL="0" distR="0" wp14:anchorId="54C8F176" wp14:editId="3BE43208">
            <wp:extent cx="3103200" cy="788400"/>
            <wp:effectExtent l="0" t="0" r="254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3200" cy="788400"/>
                    </a:xfrm>
                    <a:prstGeom prst="rect">
                      <a:avLst/>
                    </a:prstGeom>
                    <a:noFill/>
                    <a:ln>
                      <a:noFill/>
                    </a:ln>
                  </pic:spPr>
                </pic:pic>
              </a:graphicData>
            </a:graphic>
          </wp:inline>
        </w:drawing>
      </w:r>
    </w:p>
    <w:p w:rsidR="00731CE3" w:rsidRDefault="00731CE3" w:rsidP="00731CE3">
      <w:pPr>
        <w:jc w:val="center"/>
        <w:rPr>
          <w:rFonts w:ascii="Times New Roman" w:hAnsi="Times New Roman" w:cs="Times New Roman"/>
          <w:sz w:val="24"/>
          <w:szCs w:val="24"/>
        </w:rPr>
      </w:pPr>
    </w:p>
    <w:p w:rsidR="00731CE3" w:rsidRPr="00731CE3" w:rsidRDefault="00731CE3" w:rsidP="00731CE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31CE3">
        <w:rPr>
          <w:rFonts w:ascii="Times New Roman" w:hAnsi="Times New Roman" w:cs="Times New Roman"/>
          <w:b/>
          <w:sz w:val="24"/>
          <w:szCs w:val="24"/>
        </w:rPr>
        <w:t xml:space="preserve">Abschlussbericht des Projekts </w:t>
      </w:r>
      <w:proofErr w:type="spellStart"/>
      <w:r w:rsidRPr="00731CE3">
        <w:rPr>
          <w:rFonts w:ascii="Times New Roman" w:hAnsi="Times New Roman" w:cs="Times New Roman"/>
          <w:b/>
          <w:sz w:val="24"/>
          <w:szCs w:val="24"/>
        </w:rPr>
        <w:t>AOeCZ</w:t>
      </w:r>
      <w:proofErr w:type="spellEnd"/>
      <w:r>
        <w:rPr>
          <w:rFonts w:ascii="Times New Roman" w:hAnsi="Times New Roman" w:cs="Times New Roman"/>
          <w:sz w:val="24"/>
          <w:szCs w:val="24"/>
        </w:rPr>
        <w:t xml:space="preserve"> </w:t>
      </w:r>
      <w:r w:rsidRPr="00731CE3">
        <w:rPr>
          <w:rFonts w:ascii="Times New Roman" w:hAnsi="Times New Roman" w:cs="Times New Roman"/>
          <w:b/>
          <w:sz w:val="24"/>
          <w:szCs w:val="24"/>
        </w:rPr>
        <w:t>78p18</w:t>
      </w:r>
    </w:p>
    <w:p w:rsidR="00731CE3" w:rsidRPr="00731CE3" w:rsidRDefault="00731CE3" w:rsidP="00731CE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31CE3">
        <w:rPr>
          <w:rFonts w:ascii="Times New Roman" w:hAnsi="Times New Roman" w:cs="Times New Roman"/>
          <w:b/>
          <w:sz w:val="24"/>
          <w:szCs w:val="24"/>
        </w:rPr>
        <w:t>Grenzüberschreitendes Unterrichtspraktikum:</w:t>
      </w:r>
      <w:r w:rsidRPr="00731CE3">
        <w:rPr>
          <w:rFonts w:ascii="Times New Roman" w:hAnsi="Times New Roman" w:cs="Times New Roman"/>
          <w:b/>
          <w:sz w:val="24"/>
          <w:szCs w:val="24"/>
        </w:rPr>
        <w:br/>
        <w:t xml:space="preserve">Interkulturelles </w:t>
      </w:r>
      <w:proofErr w:type="spellStart"/>
      <w:r w:rsidRPr="00731CE3">
        <w:rPr>
          <w:rFonts w:ascii="Times New Roman" w:hAnsi="Times New Roman" w:cs="Times New Roman"/>
          <w:b/>
          <w:sz w:val="24"/>
          <w:szCs w:val="24"/>
        </w:rPr>
        <w:t>Teamteaching</w:t>
      </w:r>
      <w:proofErr w:type="spellEnd"/>
      <w:r w:rsidRPr="00731CE3">
        <w:rPr>
          <w:rFonts w:ascii="Times New Roman" w:hAnsi="Times New Roman" w:cs="Times New Roman"/>
          <w:b/>
          <w:sz w:val="24"/>
          <w:szCs w:val="24"/>
        </w:rPr>
        <w:t xml:space="preserve"> 2017</w:t>
      </w:r>
      <w:bookmarkStart w:id="0" w:name="_GoBack"/>
      <w:bookmarkEnd w:id="0"/>
    </w:p>
    <w:p w:rsidR="00731CE3" w:rsidRDefault="00731CE3" w:rsidP="00731CE3">
      <w:pPr>
        <w:rPr>
          <w:rFonts w:ascii="Times New Roman" w:hAnsi="Times New Roman" w:cs="Times New Roman"/>
          <w:sz w:val="24"/>
          <w:szCs w:val="24"/>
        </w:rPr>
      </w:pP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Das grenzüberschreitende Unterrichtspraktikum wurde 2017 auf zwei Phasen zu je vier Tagen in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bzw. Linz aufgeteilt. Die erste gemeinsame Unterrichtsphase fand in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vom 20.-23.Februar 2017, die zweite Phase in Linz vom 27.-30.März statt. Für die aktive Teilnahme wurde den Studierenden 2 EC im Rahmen ihres Studiums in Linz und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angerechnet. </w:t>
      </w:r>
      <w:r>
        <w:rPr>
          <w:rFonts w:ascii="Times New Roman" w:hAnsi="Times New Roman" w:cs="Times New Roman"/>
          <w:sz w:val="24"/>
          <w:szCs w:val="24"/>
        </w:rPr>
        <w:br/>
        <w:t xml:space="preserve">Anzahl der Studierenden in Linz: 8 CZ und 6 AT </w:t>
      </w:r>
      <w:r>
        <w:rPr>
          <w:rFonts w:ascii="Times New Roman" w:hAnsi="Times New Roman" w:cs="Times New Roman"/>
          <w:sz w:val="24"/>
          <w:szCs w:val="24"/>
        </w:rPr>
        <w:br/>
        <w:t xml:space="preserve">Anzahl der Studierenden in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8 CZ und 5 AT</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Bei der Bewerbung der Studierenden wurde Bedacht daraufgelegt, den Studierenden auch die intendierten Ziele eines derartigen Tandem-</w:t>
      </w:r>
      <w:proofErr w:type="spellStart"/>
      <w:r>
        <w:rPr>
          <w:rFonts w:ascii="Times New Roman" w:hAnsi="Times New Roman" w:cs="Times New Roman"/>
          <w:sz w:val="24"/>
          <w:szCs w:val="24"/>
        </w:rPr>
        <w:t>teachings</w:t>
      </w:r>
      <w:proofErr w:type="spellEnd"/>
      <w:r>
        <w:rPr>
          <w:rFonts w:ascii="Times New Roman" w:hAnsi="Times New Roman" w:cs="Times New Roman"/>
          <w:sz w:val="24"/>
          <w:szCs w:val="24"/>
        </w:rPr>
        <w:t xml:space="preserve"> über die nationalen Grenzen hinaus darzulegen und in der abschließenden Reflexion auch wieder evaluierend anzusprechen. Ziel war es:</w:t>
      </w:r>
    </w:p>
    <w:p w:rsidR="00731CE3" w:rsidRDefault="00731CE3" w:rsidP="00731CE3">
      <w:pPr>
        <w:pStyle w:val="Odstavecseseznamem"/>
        <w:numPr>
          <w:ilvl w:val="0"/>
          <w:numId w:val="1"/>
        </w:numPr>
        <w:rPr>
          <w:rFonts w:ascii="Times New Roman" w:hAnsi="Times New Roman" w:cs="Times New Roman"/>
          <w:sz w:val="24"/>
          <w:szCs w:val="24"/>
        </w:rPr>
      </w:pPr>
      <w:r w:rsidRPr="00CE4357">
        <w:rPr>
          <w:rFonts w:ascii="Times New Roman" w:hAnsi="Times New Roman" w:cs="Times New Roman"/>
          <w:sz w:val="24"/>
          <w:szCs w:val="24"/>
        </w:rPr>
        <w:t>Einblicke in das tschechische/österreichische Schulsystem</w:t>
      </w:r>
      <w:r>
        <w:rPr>
          <w:rFonts w:ascii="Times New Roman" w:hAnsi="Times New Roman" w:cs="Times New Roman"/>
          <w:sz w:val="24"/>
          <w:szCs w:val="24"/>
        </w:rPr>
        <w:t xml:space="preserve"> zu gewinnen</w:t>
      </w:r>
    </w:p>
    <w:p w:rsidR="00731CE3" w:rsidRDefault="00731CE3" w:rsidP="00731CE3">
      <w:pPr>
        <w:pStyle w:val="Odstavecseseznamem"/>
        <w:numPr>
          <w:ilvl w:val="0"/>
          <w:numId w:val="1"/>
        </w:numPr>
        <w:rPr>
          <w:rFonts w:ascii="Times New Roman" w:hAnsi="Times New Roman" w:cs="Times New Roman"/>
          <w:sz w:val="24"/>
          <w:szCs w:val="24"/>
        </w:rPr>
      </w:pPr>
      <w:r w:rsidRPr="00CE4357">
        <w:rPr>
          <w:rFonts w:ascii="Times New Roman" w:hAnsi="Times New Roman" w:cs="Times New Roman"/>
          <w:sz w:val="24"/>
          <w:szCs w:val="24"/>
        </w:rPr>
        <w:t>Unterrichtserfahrung in diesen Systemen</w:t>
      </w:r>
      <w:r>
        <w:rPr>
          <w:rFonts w:ascii="Times New Roman" w:hAnsi="Times New Roman" w:cs="Times New Roman"/>
          <w:sz w:val="24"/>
          <w:szCs w:val="24"/>
        </w:rPr>
        <w:t xml:space="preserve"> zu machen</w:t>
      </w:r>
    </w:p>
    <w:p w:rsidR="00731CE3" w:rsidRDefault="00731CE3" w:rsidP="00731CE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N</w:t>
      </w:r>
      <w:r w:rsidRPr="00CE4357">
        <w:rPr>
          <w:rFonts w:ascii="Times New Roman" w:hAnsi="Times New Roman" w:cs="Times New Roman"/>
          <w:sz w:val="24"/>
          <w:szCs w:val="24"/>
        </w:rPr>
        <w:t>eue Lehrsituation für Deutsch als Fremdsprache (AT Studierende) oder Deutsch als Erst-oder Zweitsprache (CZ Studierende) in gegenseitig</w:t>
      </w:r>
      <w:r>
        <w:rPr>
          <w:rFonts w:ascii="Times New Roman" w:hAnsi="Times New Roman" w:cs="Times New Roman"/>
          <w:sz w:val="24"/>
          <w:szCs w:val="24"/>
        </w:rPr>
        <w:t>er Unterstützung zu bewältigen</w:t>
      </w:r>
    </w:p>
    <w:p w:rsidR="00731CE3" w:rsidRDefault="00731CE3" w:rsidP="00731CE3">
      <w:pPr>
        <w:pStyle w:val="Odstavecseseznamem"/>
        <w:numPr>
          <w:ilvl w:val="0"/>
          <w:numId w:val="1"/>
        </w:numPr>
        <w:rPr>
          <w:rFonts w:ascii="Times New Roman" w:hAnsi="Times New Roman" w:cs="Times New Roman"/>
          <w:sz w:val="24"/>
          <w:szCs w:val="24"/>
        </w:rPr>
      </w:pPr>
      <w:r w:rsidRPr="00CE4357">
        <w:rPr>
          <w:rFonts w:ascii="Times New Roman" w:hAnsi="Times New Roman" w:cs="Times New Roman"/>
          <w:sz w:val="24"/>
          <w:szCs w:val="24"/>
        </w:rPr>
        <w:t>Vorbereitung-Durchführung-Nachbesprechung im interkulturellen Team unter Betreuung durch österreichische und tschechische Lehrende zu nutzen</w:t>
      </w:r>
    </w:p>
    <w:p w:rsidR="00731CE3" w:rsidRDefault="00731CE3" w:rsidP="00731CE3">
      <w:pPr>
        <w:pStyle w:val="Odstavecseseznamem"/>
        <w:numPr>
          <w:ilvl w:val="0"/>
          <w:numId w:val="1"/>
        </w:numPr>
        <w:rPr>
          <w:rFonts w:ascii="Times New Roman" w:hAnsi="Times New Roman" w:cs="Times New Roman"/>
          <w:sz w:val="24"/>
          <w:szCs w:val="24"/>
        </w:rPr>
      </w:pPr>
      <w:r w:rsidRPr="00CE4357">
        <w:rPr>
          <w:rFonts w:ascii="Times New Roman" w:hAnsi="Times New Roman" w:cs="Times New Roman"/>
          <w:sz w:val="24"/>
          <w:szCs w:val="24"/>
        </w:rPr>
        <w:t xml:space="preserve">Linz und </w:t>
      </w:r>
      <w:proofErr w:type="spellStart"/>
      <w:r w:rsidRPr="00CE4357">
        <w:rPr>
          <w:rFonts w:ascii="Times New Roman" w:hAnsi="Times New Roman" w:cs="Times New Roman"/>
          <w:sz w:val="24"/>
          <w:szCs w:val="24"/>
        </w:rPr>
        <w:t>Budweis</w:t>
      </w:r>
      <w:proofErr w:type="spellEnd"/>
      <w:r>
        <w:rPr>
          <w:rFonts w:ascii="Times New Roman" w:hAnsi="Times New Roman" w:cs="Times New Roman"/>
          <w:sz w:val="24"/>
          <w:szCs w:val="24"/>
        </w:rPr>
        <w:t xml:space="preserve"> kennenzulernen</w:t>
      </w:r>
    </w:p>
    <w:p w:rsidR="00731CE3" w:rsidRDefault="00731CE3" w:rsidP="00731CE3">
      <w:pPr>
        <w:pStyle w:val="Odstavecseseznamem"/>
        <w:numPr>
          <w:ilvl w:val="0"/>
          <w:numId w:val="1"/>
        </w:numPr>
        <w:rPr>
          <w:rFonts w:ascii="Times New Roman" w:hAnsi="Times New Roman" w:cs="Times New Roman"/>
          <w:sz w:val="24"/>
          <w:szCs w:val="24"/>
        </w:rPr>
      </w:pPr>
      <w:r w:rsidRPr="00CE4357">
        <w:rPr>
          <w:rFonts w:ascii="Times New Roman" w:hAnsi="Times New Roman" w:cs="Times New Roman"/>
          <w:sz w:val="24"/>
          <w:szCs w:val="24"/>
        </w:rPr>
        <w:t xml:space="preserve">Austausch </w:t>
      </w:r>
      <w:r>
        <w:rPr>
          <w:rFonts w:ascii="Times New Roman" w:hAnsi="Times New Roman" w:cs="Times New Roman"/>
          <w:sz w:val="24"/>
          <w:szCs w:val="24"/>
        </w:rPr>
        <w:t>auch auf persönlicher Ebene mit den Peer-Studierenden zu entwickeln</w:t>
      </w:r>
    </w:p>
    <w:p w:rsidR="00731CE3" w:rsidRDefault="00731CE3" w:rsidP="00731CE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Die Deutsch-Sprachkenntnisse der CZ-Studierenden zu verbessern und den Gebrauch der Standardsprache durch die AT-Studierenden zu fördern </w:t>
      </w:r>
    </w:p>
    <w:p w:rsidR="00731CE3" w:rsidRPr="00733366" w:rsidRDefault="00731CE3" w:rsidP="00731CE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Eine </w:t>
      </w:r>
      <w:r w:rsidRPr="00CE4357">
        <w:rPr>
          <w:rFonts w:ascii="Times New Roman" w:hAnsi="Times New Roman" w:cs="Times New Roman"/>
          <w:sz w:val="24"/>
          <w:szCs w:val="24"/>
        </w:rPr>
        <w:t>Möglichkeit für all jene</w:t>
      </w:r>
      <w:r>
        <w:rPr>
          <w:rFonts w:ascii="Times New Roman" w:hAnsi="Times New Roman" w:cs="Times New Roman"/>
          <w:sz w:val="24"/>
          <w:szCs w:val="24"/>
        </w:rPr>
        <w:t xml:space="preserve"> zu bieten</w:t>
      </w:r>
      <w:r w:rsidRPr="00CE4357">
        <w:rPr>
          <w:rFonts w:ascii="Times New Roman" w:hAnsi="Times New Roman" w:cs="Times New Roman"/>
          <w:sz w:val="24"/>
          <w:szCs w:val="24"/>
        </w:rPr>
        <w:t>, die keine längeren Auslandsaufenthalte (z.B. im Rahmen von</w:t>
      </w:r>
      <w:r>
        <w:rPr>
          <w:rFonts w:ascii="Times New Roman" w:hAnsi="Times New Roman" w:cs="Times New Roman"/>
          <w:sz w:val="24"/>
          <w:szCs w:val="24"/>
        </w:rPr>
        <w:t xml:space="preserve"> Erasmus+) beanspruchen und </w:t>
      </w:r>
      <w:r w:rsidRPr="00CE4357">
        <w:rPr>
          <w:rFonts w:ascii="Times New Roman" w:hAnsi="Times New Roman" w:cs="Times New Roman"/>
          <w:sz w:val="24"/>
          <w:szCs w:val="24"/>
        </w:rPr>
        <w:t>mit diesem Cross-</w:t>
      </w:r>
      <w:proofErr w:type="spellStart"/>
      <w:r w:rsidRPr="00CE4357">
        <w:rPr>
          <w:rFonts w:ascii="Times New Roman" w:hAnsi="Times New Roman" w:cs="Times New Roman"/>
          <w:sz w:val="24"/>
          <w:szCs w:val="24"/>
        </w:rPr>
        <w:t>border</w:t>
      </w:r>
      <w:proofErr w:type="spellEnd"/>
      <w:r w:rsidRPr="00CE4357">
        <w:rPr>
          <w:rFonts w:ascii="Times New Roman" w:hAnsi="Times New Roman" w:cs="Times New Roman"/>
          <w:sz w:val="24"/>
          <w:szCs w:val="24"/>
        </w:rPr>
        <w:t xml:space="preserve"> Unterrichtsprojekt </w:t>
      </w:r>
      <w:r>
        <w:rPr>
          <w:rFonts w:ascii="Times New Roman" w:hAnsi="Times New Roman" w:cs="Times New Roman"/>
          <w:sz w:val="24"/>
          <w:szCs w:val="24"/>
        </w:rPr>
        <w:t xml:space="preserve">trotzdem internationale Erfahrungen </w:t>
      </w:r>
      <w:r w:rsidRPr="00CE4357">
        <w:rPr>
          <w:rFonts w:ascii="Times New Roman" w:hAnsi="Times New Roman" w:cs="Times New Roman"/>
          <w:sz w:val="24"/>
          <w:szCs w:val="24"/>
        </w:rPr>
        <w:t>machen</w:t>
      </w:r>
      <w:r w:rsidRPr="00B55384">
        <w:rPr>
          <w:rFonts w:ascii="Times New Roman" w:hAnsi="Times New Roman" w:cs="Times New Roman"/>
          <w:sz w:val="24"/>
          <w:szCs w:val="24"/>
        </w:rPr>
        <w:t xml:space="preserve"> </w:t>
      </w:r>
      <w:r>
        <w:rPr>
          <w:rFonts w:ascii="Times New Roman" w:hAnsi="Times New Roman" w:cs="Times New Roman"/>
          <w:sz w:val="24"/>
          <w:szCs w:val="24"/>
        </w:rPr>
        <w:t>können</w:t>
      </w:r>
      <w:r w:rsidRPr="00CE4357">
        <w:rPr>
          <w:rFonts w:ascii="Times New Roman" w:hAnsi="Times New Roman" w:cs="Times New Roman"/>
          <w:sz w:val="24"/>
          <w:szCs w:val="24"/>
        </w:rPr>
        <w:t xml:space="preserve">.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In den konkreten Vorbesprechungen wurden die Studierenden auch für die Gestaltung des sozialen Programms für ihre Peers aktiv eingebunden.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lastRenderedPageBreak/>
        <w:t xml:space="preserve">Bei der Auswahl der Schulen wurde darauf geachtet, dass die Studierenden möglichst kontinuierlich in den ausgewählten teilweise sprachlich/kulturell sehr diversen Klassen vom ersten Tag an hospitieren bzw. unterrichten konnten. Die Betreuung der Studierenden wurde durch die </w:t>
      </w:r>
      <w:proofErr w:type="spellStart"/>
      <w:r>
        <w:rPr>
          <w:rFonts w:ascii="Times New Roman" w:hAnsi="Times New Roman" w:cs="Times New Roman"/>
          <w:sz w:val="24"/>
          <w:szCs w:val="24"/>
        </w:rPr>
        <w:t>LehrerInnen</w:t>
      </w:r>
      <w:proofErr w:type="spellEnd"/>
      <w:r>
        <w:rPr>
          <w:rFonts w:ascii="Times New Roman" w:hAnsi="Times New Roman" w:cs="Times New Roman"/>
          <w:sz w:val="24"/>
          <w:szCs w:val="24"/>
        </w:rPr>
        <w:t xml:space="preserve"> sehr engagiert wahrgenommen und viel Zeit für Vor-und Nachbesprechungen zur Verfügung gestellt, um auch schulspezifische Themen (methodische Zugänge, soziale Situation in Klasse, Entwicklung der Schulprofile, etc.) zu besprechen.</w:t>
      </w:r>
      <w:r>
        <w:rPr>
          <w:rFonts w:ascii="Times New Roman" w:hAnsi="Times New Roman" w:cs="Times New Roman"/>
          <w:sz w:val="24"/>
          <w:szCs w:val="24"/>
        </w:rPr>
        <w:br/>
        <w:t xml:space="preserve">Die Studierenden wurden auch bereits in den Vorbesprechungen darauf hingewiesen, landeskundliche Themen für den Unterricht anzudenken und dementsprechendes Material mitzunehmen. Allerdings gab es natürlich auch fachspezifische Wünsche von Seiten der </w:t>
      </w:r>
      <w:proofErr w:type="spellStart"/>
      <w:r>
        <w:rPr>
          <w:rFonts w:ascii="Times New Roman" w:hAnsi="Times New Roman" w:cs="Times New Roman"/>
          <w:sz w:val="24"/>
          <w:szCs w:val="24"/>
        </w:rPr>
        <w:t>LehrerInnen</w:t>
      </w:r>
      <w:proofErr w:type="spellEnd"/>
      <w:r>
        <w:rPr>
          <w:rFonts w:ascii="Times New Roman" w:hAnsi="Times New Roman" w:cs="Times New Roman"/>
          <w:sz w:val="24"/>
          <w:szCs w:val="24"/>
        </w:rPr>
        <w:t>, die die Studierenden in ihren aktiven Unterrichtsstunden behandeln sollten.</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Ohne eine derartig gute Zusammenarbeit mit den Schulen und vor allem involvierten </w:t>
      </w:r>
      <w:proofErr w:type="spellStart"/>
      <w:r>
        <w:rPr>
          <w:rFonts w:ascii="Times New Roman" w:hAnsi="Times New Roman" w:cs="Times New Roman"/>
          <w:sz w:val="24"/>
          <w:szCs w:val="24"/>
        </w:rPr>
        <w:t>LehrerInnen</w:t>
      </w:r>
      <w:proofErr w:type="spellEnd"/>
      <w:r>
        <w:rPr>
          <w:rFonts w:ascii="Times New Roman" w:hAnsi="Times New Roman" w:cs="Times New Roman"/>
          <w:sz w:val="24"/>
          <w:szCs w:val="24"/>
        </w:rPr>
        <w:t xml:space="preserve"> wäre das Projekt nicht erfolgreich durchzuführen. Daher möchten wir an dieser Stelle auch explizit unseren Dank aussprechen.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Grundsätzlich wurde in beiden Unterrichtsphasen, in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als auch in Linz, derselbe zeitliche Rhythmus eingehalten:</w:t>
      </w:r>
      <w:r>
        <w:rPr>
          <w:rFonts w:ascii="Times New Roman" w:hAnsi="Times New Roman" w:cs="Times New Roman"/>
          <w:sz w:val="24"/>
          <w:szCs w:val="24"/>
        </w:rPr>
        <w:br/>
        <w:t xml:space="preserve">Am ersten Tag wurde nur hospitiert, damit die Studierenden sich mit der Klassensituation und den </w:t>
      </w:r>
      <w:proofErr w:type="spellStart"/>
      <w:r>
        <w:rPr>
          <w:rFonts w:ascii="Times New Roman" w:hAnsi="Times New Roman" w:cs="Times New Roman"/>
          <w:sz w:val="24"/>
          <w:szCs w:val="24"/>
        </w:rPr>
        <w:t>SchülerInnen</w:t>
      </w:r>
      <w:proofErr w:type="spellEnd"/>
      <w:r>
        <w:rPr>
          <w:rFonts w:ascii="Times New Roman" w:hAnsi="Times New Roman" w:cs="Times New Roman"/>
          <w:sz w:val="24"/>
          <w:szCs w:val="24"/>
        </w:rPr>
        <w:t xml:space="preserve"> vertraut machen konnten. Gleichzeitig hatten sie auch Gelegenheit über didaktisch-methodische Zugänge mit den </w:t>
      </w:r>
      <w:proofErr w:type="spellStart"/>
      <w:r>
        <w:rPr>
          <w:rFonts w:ascii="Times New Roman" w:hAnsi="Times New Roman" w:cs="Times New Roman"/>
          <w:sz w:val="24"/>
          <w:szCs w:val="24"/>
        </w:rPr>
        <w:t>KlassenlehrerInnen</w:t>
      </w:r>
      <w:proofErr w:type="spellEnd"/>
      <w:r>
        <w:rPr>
          <w:rFonts w:ascii="Times New Roman" w:hAnsi="Times New Roman" w:cs="Times New Roman"/>
          <w:sz w:val="24"/>
          <w:szCs w:val="24"/>
        </w:rPr>
        <w:t xml:space="preserve"> zu diskutieren. An den weiteren 3 Tagen wurde in Tandems oder zu dritt von den Studierenden der Unterricht durchgeführt und dann mit den </w:t>
      </w:r>
      <w:proofErr w:type="spellStart"/>
      <w:r>
        <w:rPr>
          <w:rFonts w:ascii="Times New Roman" w:hAnsi="Times New Roman" w:cs="Times New Roman"/>
          <w:sz w:val="24"/>
          <w:szCs w:val="24"/>
        </w:rPr>
        <w:t>KlassenlehrerInnen</w:t>
      </w:r>
      <w:proofErr w:type="spellEnd"/>
      <w:r>
        <w:rPr>
          <w:rFonts w:ascii="Times New Roman" w:hAnsi="Times New Roman" w:cs="Times New Roman"/>
          <w:sz w:val="24"/>
          <w:szCs w:val="24"/>
        </w:rPr>
        <w:t xml:space="preserve"> als auch den Lehrenden der Universität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/Pädagogischen Hochschule OÖ nachbesprochen. Die Besprechung über die durchgeführten Unterrichtsstunden und die didaktischen Ideen und Materialien, die verwendet wurden, waren ebenfalls Thema mit allen Studierenden am Nachmittag an der PH OÖ /Universität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Dadurch war es auch möglich, über die Erfahrungen im Tandem/im Dreierteam hinaus Einblick in die Arbeit der Studierenden-</w:t>
      </w:r>
      <w:proofErr w:type="spellStart"/>
      <w:r>
        <w:rPr>
          <w:rFonts w:ascii="Times New Roman" w:hAnsi="Times New Roman" w:cs="Times New Roman"/>
          <w:sz w:val="24"/>
          <w:szCs w:val="24"/>
        </w:rPr>
        <w:t>KollegInnen</w:t>
      </w:r>
      <w:proofErr w:type="spellEnd"/>
      <w:r>
        <w:rPr>
          <w:rFonts w:ascii="Times New Roman" w:hAnsi="Times New Roman" w:cs="Times New Roman"/>
          <w:sz w:val="24"/>
          <w:szCs w:val="24"/>
        </w:rPr>
        <w:t xml:space="preserve"> zu bekommen. Nicht selten wurden dabei auch neue Ideen im großen Kreis entwickelt und voneinander gelernt. Die Analysen der Lernprozesse der </w:t>
      </w:r>
      <w:proofErr w:type="spellStart"/>
      <w:r>
        <w:rPr>
          <w:rFonts w:ascii="Times New Roman" w:hAnsi="Times New Roman" w:cs="Times New Roman"/>
          <w:sz w:val="24"/>
          <w:szCs w:val="24"/>
        </w:rPr>
        <w:t>SchülerInnen</w:t>
      </w:r>
      <w:proofErr w:type="spellEnd"/>
      <w:r>
        <w:rPr>
          <w:rFonts w:ascii="Times New Roman" w:hAnsi="Times New Roman" w:cs="Times New Roman"/>
          <w:sz w:val="24"/>
          <w:szCs w:val="24"/>
        </w:rPr>
        <w:t xml:space="preserve"> wurden in der Gruppe ebenfalls besprochen, um daraus für alle am Projekt teilnehmenden Studierenden neue Ansätze und Schlussfolgerungen fruchtbar zu machen.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Aufgrund der Erfahrungen aus dem letzten interkulturellem Tandem-</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Projekt war es dem Leitungsteam auch wichtig, täglich nur 2 aktive gehaltene Unterrichtstunden einzuplanen, damit den Studierenden auch mehr Zeit zur Planung und Vorbereitung im Team zur Verfügung stand und gleichzeitig auch die täglichen Nachbesprechungen sowohl in der Schule als auch im Plenum an der Universität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und PH OÖ als auch die neuerliche Unterrichtsvorbereitung ohne zeitlichem Druck durchgeführt werden konnten. Gleichzeitig wurde es dadurch auch möglich ein kulturelles Beiprogramm anzubieten, das die jeweiligen Städte in den Fokus nahm. Die Stadt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wurde historisch und architektonisch mittels einer Schnitzeljagd kennengelernt und in Linz nahmen die Studierenden an einer ausführlichen Stadtführung unter dem Aspekt "Nationalsozialismus in Linz" teil.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Nach jeder Phase fand auch gemeinsam mit allen Studierenden und Lehrenden angeleitet durch Fragen eine abschließende Evaluierung in einer offenen Diskussionsrunde statt.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lastRenderedPageBreak/>
        <w:t xml:space="preserve">Bereits in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wurde von den Studierenden festgestellt, dass sie diese Form des gemeinsamen grenzübergreifenden Unterrichts als eine enorme Bereicherung erfahren haben. Einerseits in professioneller Hinsicht, weil die Linzer Studierenden in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xml:space="preserve"> sich intensiv mit der Sprachvermittlung von Deutsch als Fremdsprache auseinandersetzen konnten und durch die Budweiser Studierenden auch wertvolle Unterstützung erfahren haben, während die Budweiser Studierenden in Linz Deutsch als Zweitsprache oder Erstsprache mit wertvoller Unterstützung der Linzer Studierenden unterrichten konnten. Andererseits in sozialer Hinsicht, weil die effiziente Zusammenarbeit generell unter den Studierenden durch die persönlichen guten Beziehungen von Anfang an möglich war.  Die Studierenden in ihrer Gesamtheit haben sich untereinander auffallend gut verstanden.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Die Aussage eines teilnehmenden Studierenden aus Linz greift diese Konstellation treffend zusammen: </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"Dieses Projekt des Tandem-</w:t>
      </w:r>
      <w:proofErr w:type="spellStart"/>
      <w:r>
        <w:rPr>
          <w:rFonts w:ascii="Times New Roman" w:hAnsi="Times New Roman" w:cs="Times New Roman"/>
          <w:sz w:val="24"/>
          <w:szCs w:val="24"/>
        </w:rPr>
        <w:t>Teachings</w:t>
      </w:r>
      <w:proofErr w:type="spellEnd"/>
      <w:r>
        <w:rPr>
          <w:rFonts w:ascii="Times New Roman" w:hAnsi="Times New Roman" w:cs="Times New Roman"/>
          <w:sz w:val="24"/>
          <w:szCs w:val="24"/>
        </w:rPr>
        <w:t xml:space="preserve"> war bisher in meinem Studium das Beste, was ich erlebt habe. Durch das gemeinsame Unterrichten mit CZ-Studierenden habe ich neue Zugänge in Deutsch als Fremdsprache kennengelernt und ebenfalls Einblicke in ein anderes Schulsystem gewonnen."</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Das Projekt wurde ebenfalls mit einem kurzen Film dokumentiert, der die Studierenden bei den Unterrichtsvorbereitungen und im aktiven Unterricht zeigt und auch Statements von Studierenden und der Projektleitung beinhaltet: </w:t>
      </w:r>
      <w:hyperlink r:id="rId7" w:tgtFrame="_blank" w:history="1">
        <w:r>
          <w:rPr>
            <w:rStyle w:val="Hypertextovodkaz"/>
            <w:rFonts w:ascii="Helvetica" w:hAnsi="Helvetica" w:cs="Helvetica"/>
            <w:color w:val="338FE9"/>
            <w:sz w:val="21"/>
            <w:szCs w:val="21"/>
            <w:shd w:val="clear" w:color="auto" w:fill="FFFFFF"/>
          </w:rPr>
          <w:t>https://vimeo.com/210719543</w:t>
        </w:r>
      </w:hyperlink>
    </w:p>
    <w:p w:rsidR="00731CE3" w:rsidRDefault="00731CE3" w:rsidP="00731CE3">
      <w:pPr>
        <w:rPr>
          <w:rFonts w:ascii="Times New Roman" w:hAnsi="Times New Roman" w:cs="Times New Roman"/>
          <w:sz w:val="24"/>
          <w:szCs w:val="24"/>
        </w:rPr>
      </w:pPr>
    </w:p>
    <w:p w:rsidR="00731CE3" w:rsidRDefault="00731CE3" w:rsidP="00731CE3">
      <w:pPr>
        <w:rPr>
          <w:rFonts w:ascii="Times New Roman" w:hAnsi="Times New Roman" w:cs="Times New Roman"/>
          <w:sz w:val="24"/>
          <w:szCs w:val="24"/>
        </w:rPr>
      </w:pP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Mag. Robert </w:t>
      </w:r>
      <w:proofErr w:type="spellStart"/>
      <w:r>
        <w:rPr>
          <w:rFonts w:ascii="Times New Roman" w:hAnsi="Times New Roman" w:cs="Times New Roman"/>
          <w:sz w:val="24"/>
          <w:szCs w:val="24"/>
        </w:rPr>
        <w:t>Marchl</w:t>
      </w:r>
      <w:proofErr w:type="spellEnd"/>
      <w:r>
        <w:rPr>
          <w:rFonts w:ascii="Times New Roman" w:hAnsi="Times New Roman" w:cs="Times New Roman"/>
          <w:sz w:val="24"/>
          <w:szCs w:val="24"/>
        </w:rPr>
        <w:t xml:space="preserve"> (Lektor an der Südböhmischen Universität </w:t>
      </w:r>
      <w:proofErr w:type="spellStart"/>
      <w:r>
        <w:rPr>
          <w:rFonts w:ascii="Times New Roman" w:hAnsi="Times New Roman" w:cs="Times New Roman"/>
          <w:sz w:val="24"/>
          <w:szCs w:val="24"/>
        </w:rPr>
        <w:t>Budweis</w:t>
      </w:r>
      <w:proofErr w:type="spellEnd"/>
      <w:r>
        <w:rPr>
          <w:rFonts w:ascii="Times New Roman" w:hAnsi="Times New Roman" w:cs="Times New Roman"/>
          <w:sz w:val="24"/>
          <w:szCs w:val="24"/>
        </w:rPr>
        <w:t>, Institut für Germanistik)</w:t>
      </w:r>
    </w:p>
    <w:p w:rsidR="00731CE3" w:rsidRDefault="00731CE3" w:rsidP="00731CE3">
      <w:pPr>
        <w:rPr>
          <w:rFonts w:ascii="Times New Roman" w:hAnsi="Times New Roman" w:cs="Times New Roman"/>
          <w:sz w:val="24"/>
          <w:szCs w:val="24"/>
        </w:rPr>
      </w:pPr>
      <w:r>
        <w:rPr>
          <w:rFonts w:ascii="Times New Roman" w:hAnsi="Times New Roman" w:cs="Times New Roman"/>
          <w:sz w:val="24"/>
          <w:szCs w:val="24"/>
        </w:rPr>
        <w:t xml:space="preserve">Mag. Roswitha Stütz (Leiterin des Instituts für internationale Kooperationen und Studiengänge an der PH OÖ, Linz) </w:t>
      </w:r>
    </w:p>
    <w:p w:rsidR="00731CE3" w:rsidRDefault="00731CE3" w:rsidP="00731CE3">
      <w:pPr>
        <w:rPr>
          <w:rFonts w:ascii="Times New Roman" w:hAnsi="Times New Roman" w:cs="Times New Roman"/>
          <w:sz w:val="24"/>
          <w:szCs w:val="24"/>
        </w:rPr>
      </w:pPr>
    </w:p>
    <w:p w:rsidR="00AF16AD" w:rsidRDefault="00731CE3"/>
    <w:sectPr w:rsidR="00AF1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0520"/>
    <w:multiLevelType w:val="hybridMultilevel"/>
    <w:tmpl w:val="A7445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E3"/>
    <w:rsid w:val="00731CE3"/>
    <w:rsid w:val="0089462D"/>
    <w:rsid w:val="00D97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A3F05-665C-48EA-AED2-14971341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1CE3"/>
    <w:pPr>
      <w:spacing w:after="200" w:line="276" w:lineRule="auto"/>
    </w:pPr>
    <w:rPr>
      <w:lang w:val="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1CE3"/>
    <w:pPr>
      <w:ind w:left="720"/>
      <w:contextualSpacing/>
    </w:pPr>
  </w:style>
  <w:style w:type="character" w:styleId="Hypertextovodkaz">
    <w:name w:val="Hyperlink"/>
    <w:basedOn w:val="Standardnpsmoodstavce"/>
    <w:uiPriority w:val="99"/>
    <w:semiHidden/>
    <w:unhideWhenUsed/>
    <w:rsid w:val="00731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210719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6039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Hanžlová</dc:creator>
  <cp:keywords/>
  <dc:description/>
  <cp:lastModifiedBy>Helena Hanžlová</cp:lastModifiedBy>
  <cp:revision>1</cp:revision>
  <dcterms:created xsi:type="dcterms:W3CDTF">2017-06-07T12:49:00Z</dcterms:created>
  <dcterms:modified xsi:type="dcterms:W3CDTF">2017-06-07T12:50:00Z</dcterms:modified>
</cp:coreProperties>
</file>