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3C" w:rsidRPr="009A39EC" w:rsidRDefault="0042703C" w:rsidP="0042703C">
      <w:pPr>
        <w:pStyle w:val="Nzev"/>
        <w:rPr>
          <w:rFonts w:ascii="Arial" w:hAnsi="Arial" w:cs="Arial"/>
          <w:lang w:val="en-GB"/>
        </w:rPr>
      </w:pPr>
      <w:r w:rsidRPr="009A39EC">
        <w:rPr>
          <w:rFonts w:ascii="Arial" w:hAnsi="Arial" w:cs="Arial"/>
          <w:lang w:val="en-GB"/>
        </w:rPr>
        <w:t>Final Report</w:t>
      </w:r>
      <w:r w:rsidR="00F92B67">
        <w:rPr>
          <w:rFonts w:ascii="Arial" w:hAnsi="Arial" w:cs="Arial"/>
          <w:lang w:val="en-GB"/>
        </w:rPr>
        <w:t xml:space="preserve"> (2012)</w:t>
      </w:r>
    </w:p>
    <w:p w:rsidR="00DA4223" w:rsidRPr="009A39EC" w:rsidRDefault="0042703C" w:rsidP="009A39EC">
      <w:pPr>
        <w:spacing w:before="0" w:after="0" w:line="276" w:lineRule="auto"/>
        <w:jc w:val="center"/>
        <w:rPr>
          <w:rFonts w:ascii="Arial" w:hAnsi="Arial" w:cs="Arial"/>
          <w:b/>
          <w:noProof w:val="0"/>
          <w:lang w:val="en-GB"/>
        </w:rPr>
      </w:pPr>
      <w:r w:rsidRPr="009A39EC">
        <w:rPr>
          <w:rFonts w:ascii="Arial" w:hAnsi="Arial" w:cs="Arial"/>
          <w:b/>
          <w:noProof w:val="0"/>
          <w:lang w:val="en-GB"/>
        </w:rPr>
        <w:t>63p24 - Development of effective technology for production of biodegradable polymer</w:t>
      </w:r>
    </w:p>
    <w:p w:rsidR="0042703C" w:rsidRPr="009A39EC" w:rsidRDefault="0042703C" w:rsidP="009A39EC">
      <w:pPr>
        <w:spacing w:before="0" w:after="0" w:line="276" w:lineRule="auto"/>
        <w:jc w:val="center"/>
        <w:rPr>
          <w:rFonts w:ascii="Arial" w:eastAsia="Calibri" w:hAnsi="Arial" w:cs="Arial"/>
          <w:i/>
          <w:lang w:val="en-GB"/>
        </w:rPr>
      </w:pPr>
      <w:r w:rsidRPr="009A39EC">
        <w:rPr>
          <w:rFonts w:ascii="Arial" w:eastAsia="Calibri" w:hAnsi="Arial" w:cs="Arial"/>
          <w:i/>
          <w:lang w:val="en-GB"/>
        </w:rPr>
        <w:t>Ing. Milan Kracalik Ph.D.</w:t>
      </w:r>
      <w:r w:rsidRPr="009A39EC">
        <w:rPr>
          <w:rFonts w:ascii="Arial" w:hAnsi="Arial" w:cs="Arial"/>
          <w:i/>
          <w:lang w:val="en-GB"/>
        </w:rPr>
        <w:t xml:space="preserve">, </w:t>
      </w:r>
      <w:r w:rsidRPr="009A39EC">
        <w:rPr>
          <w:rFonts w:ascii="Arial" w:eastAsia="Calibri" w:hAnsi="Arial" w:cs="Arial"/>
          <w:i/>
          <w:lang w:val="en-GB"/>
        </w:rPr>
        <w:t>Ing. Alena Kalendová, Ph.D.</w:t>
      </w:r>
    </w:p>
    <w:p w:rsidR="00696C9E" w:rsidRPr="009A39EC" w:rsidRDefault="00696C9E" w:rsidP="009A39EC">
      <w:pPr>
        <w:spacing w:before="0" w:after="0" w:line="276" w:lineRule="auto"/>
        <w:jc w:val="both"/>
        <w:rPr>
          <w:rFonts w:ascii="Arial" w:hAnsi="Arial" w:cs="Arial"/>
          <w:lang w:val="en-GB"/>
        </w:rPr>
      </w:pPr>
    </w:p>
    <w:p w:rsidR="00696C9E" w:rsidRPr="009A39EC" w:rsidRDefault="00696C9E" w:rsidP="009A39EC">
      <w:pPr>
        <w:spacing w:before="0" w:after="0" w:line="276" w:lineRule="auto"/>
        <w:jc w:val="both"/>
        <w:rPr>
          <w:rFonts w:ascii="Arial" w:hAnsi="Arial" w:cs="Arial"/>
          <w:noProof w:val="0"/>
          <w:lang w:val="en-GB"/>
        </w:rPr>
      </w:pPr>
      <w:r w:rsidRPr="009A39EC">
        <w:rPr>
          <w:rFonts w:ascii="Arial" w:hAnsi="Arial" w:cs="Arial"/>
          <w:lang w:val="en-GB"/>
        </w:rPr>
        <w:t>The research</w:t>
      </w:r>
      <w:r w:rsidR="00397DA7" w:rsidRPr="00397DA7">
        <w:rPr>
          <w:rFonts w:ascii="Arial" w:hAnsi="Arial" w:cs="Arial"/>
          <w:lang w:val="en-GB"/>
        </w:rPr>
        <w:t xml:space="preserve"> </w:t>
      </w:r>
      <w:r w:rsidR="00397DA7">
        <w:rPr>
          <w:rFonts w:ascii="Arial" w:hAnsi="Arial" w:cs="Arial"/>
          <w:lang w:val="en-GB"/>
        </w:rPr>
        <w:t>is</w:t>
      </w:r>
      <w:r w:rsidR="00397DA7" w:rsidRPr="009A39EC">
        <w:rPr>
          <w:rFonts w:ascii="Arial" w:hAnsi="Arial" w:cs="Arial"/>
          <w:lang w:val="en-GB"/>
        </w:rPr>
        <w:t xml:space="preserve"> concentrated on </w:t>
      </w:r>
      <w:r w:rsidR="00397DA7" w:rsidRPr="009A39EC">
        <w:rPr>
          <w:rFonts w:ascii="Arial" w:hAnsi="Arial" w:cs="Arial"/>
          <w:noProof w:val="0"/>
          <w:lang w:val="en-GB"/>
        </w:rPr>
        <w:t>Development of effective technology for prod</w:t>
      </w:r>
      <w:r w:rsidR="00397DA7">
        <w:rPr>
          <w:rFonts w:ascii="Arial" w:hAnsi="Arial" w:cs="Arial"/>
          <w:noProof w:val="0"/>
          <w:lang w:val="en-GB"/>
        </w:rPr>
        <w:t xml:space="preserve">uction of biodegradable polymer. The project is planned for 2 years (2012-2013). </w:t>
      </w:r>
      <w:proofErr w:type="gramStart"/>
      <w:r w:rsidR="00763C71">
        <w:rPr>
          <w:rFonts w:ascii="Arial" w:hAnsi="Arial" w:cs="Arial"/>
          <w:noProof w:val="0"/>
          <w:lang w:val="en-GB"/>
        </w:rPr>
        <w:t>I</w:t>
      </w:r>
      <w:r w:rsidRPr="009A39EC">
        <w:rPr>
          <w:rFonts w:ascii="Arial" w:hAnsi="Arial" w:cs="Arial"/>
          <w:noProof w:val="0"/>
          <w:lang w:val="en-GB"/>
        </w:rPr>
        <w:t xml:space="preserve">n accordance with the </w:t>
      </w:r>
      <w:r w:rsidR="008007B7">
        <w:rPr>
          <w:rFonts w:ascii="Arial" w:hAnsi="Arial" w:cs="Arial"/>
          <w:noProof w:val="0"/>
          <w:lang w:val="en-GB"/>
        </w:rPr>
        <w:t xml:space="preserve">first experimental period from </w:t>
      </w:r>
      <w:r w:rsidR="00763C71" w:rsidRPr="009A39EC">
        <w:rPr>
          <w:rFonts w:ascii="Arial" w:hAnsi="Arial" w:cs="Arial"/>
          <w:lang w:val="en-GB"/>
        </w:rPr>
        <w:t>1.</w:t>
      </w:r>
      <w:proofErr w:type="gramEnd"/>
      <w:r w:rsidR="00763C71" w:rsidRPr="009A39EC">
        <w:rPr>
          <w:rFonts w:ascii="Arial" w:hAnsi="Arial" w:cs="Arial"/>
          <w:lang w:val="en-GB"/>
        </w:rPr>
        <w:t xml:space="preserve"> 2. 2012 </w:t>
      </w:r>
      <w:r w:rsidR="00763C71">
        <w:rPr>
          <w:rFonts w:ascii="Arial" w:hAnsi="Arial" w:cs="Arial"/>
          <w:lang w:val="en-GB"/>
        </w:rPr>
        <w:t>-</w:t>
      </w:r>
      <w:r w:rsidR="00763C71" w:rsidRPr="009A39EC">
        <w:rPr>
          <w:rFonts w:ascii="Arial" w:hAnsi="Arial" w:cs="Arial"/>
          <w:lang w:val="en-GB"/>
        </w:rPr>
        <w:t xml:space="preserve"> 31. 12. 2012</w:t>
      </w:r>
      <w:r w:rsidR="00763C71">
        <w:rPr>
          <w:rFonts w:ascii="Arial" w:hAnsi="Arial" w:cs="Arial"/>
          <w:lang w:val="en-GB"/>
        </w:rPr>
        <w:t xml:space="preserve"> </w:t>
      </w:r>
      <w:r w:rsidRPr="009A39EC">
        <w:rPr>
          <w:rFonts w:ascii="Arial" w:hAnsi="Arial" w:cs="Arial"/>
          <w:noProof w:val="0"/>
          <w:lang w:val="en-GB"/>
        </w:rPr>
        <w:t>w</w:t>
      </w:r>
      <w:r w:rsidR="009A39EC" w:rsidRPr="009A39EC">
        <w:rPr>
          <w:rFonts w:ascii="Arial" w:hAnsi="Arial" w:cs="Arial"/>
          <w:noProof w:val="0"/>
          <w:lang w:val="en-GB"/>
        </w:rPr>
        <w:t>ere</w:t>
      </w:r>
      <w:r w:rsidRPr="009A39EC">
        <w:rPr>
          <w:rFonts w:ascii="Arial" w:hAnsi="Arial" w:cs="Arial"/>
          <w:noProof w:val="0"/>
          <w:lang w:val="en-GB"/>
        </w:rPr>
        <w:t xml:space="preserve"> </w:t>
      </w:r>
      <w:r w:rsidR="009A39EC" w:rsidRPr="009A39EC">
        <w:rPr>
          <w:rFonts w:ascii="Arial" w:hAnsi="Arial" w:cs="Arial"/>
          <w:noProof w:val="0"/>
          <w:lang w:val="en-GB"/>
        </w:rPr>
        <w:t>completed</w:t>
      </w:r>
      <w:r w:rsidRPr="009A39EC">
        <w:rPr>
          <w:rFonts w:ascii="Arial" w:hAnsi="Arial" w:cs="Arial"/>
          <w:noProof w:val="0"/>
          <w:lang w:val="en-GB"/>
        </w:rPr>
        <w:t xml:space="preserve"> th</w:t>
      </w:r>
      <w:r w:rsidR="009A39EC" w:rsidRPr="009A39EC">
        <w:rPr>
          <w:rFonts w:ascii="Arial" w:hAnsi="Arial" w:cs="Arial"/>
          <w:noProof w:val="0"/>
          <w:lang w:val="en-GB"/>
        </w:rPr>
        <w:t>e</w:t>
      </w:r>
      <w:r w:rsidRPr="009A39EC">
        <w:rPr>
          <w:rFonts w:ascii="Arial" w:hAnsi="Arial" w:cs="Arial"/>
          <w:noProof w:val="0"/>
          <w:lang w:val="en-GB"/>
        </w:rPr>
        <w:t>s</w:t>
      </w:r>
      <w:r w:rsidR="009A39EC" w:rsidRPr="009A39EC">
        <w:rPr>
          <w:rFonts w:ascii="Arial" w:hAnsi="Arial" w:cs="Arial"/>
          <w:noProof w:val="0"/>
          <w:lang w:val="en-GB"/>
        </w:rPr>
        <w:t>e</w:t>
      </w:r>
      <w:r w:rsidRPr="009A39EC">
        <w:rPr>
          <w:rFonts w:ascii="Arial" w:hAnsi="Arial" w:cs="Arial"/>
          <w:noProof w:val="0"/>
          <w:lang w:val="en-GB"/>
        </w:rPr>
        <w:t xml:space="preserve"> </w:t>
      </w:r>
      <w:r w:rsidR="009A39EC" w:rsidRPr="009A39EC">
        <w:rPr>
          <w:rFonts w:ascii="Arial" w:hAnsi="Arial" w:cs="Arial"/>
          <w:noProof w:val="0"/>
          <w:lang w:val="en-GB"/>
        </w:rPr>
        <w:t xml:space="preserve">research </w:t>
      </w:r>
      <w:r w:rsidRPr="009A39EC">
        <w:rPr>
          <w:rFonts w:ascii="Arial" w:hAnsi="Arial" w:cs="Arial"/>
          <w:noProof w:val="0"/>
          <w:lang w:val="en-GB"/>
        </w:rPr>
        <w:t>step</w:t>
      </w:r>
      <w:r w:rsidR="009A39EC" w:rsidRPr="009A39EC">
        <w:rPr>
          <w:rFonts w:ascii="Arial" w:hAnsi="Arial" w:cs="Arial"/>
          <w:noProof w:val="0"/>
          <w:lang w:val="en-GB"/>
        </w:rPr>
        <w:t>s</w:t>
      </w:r>
      <w:r w:rsidRPr="009A39EC">
        <w:rPr>
          <w:rFonts w:ascii="Arial" w:hAnsi="Arial" w:cs="Arial"/>
          <w:noProof w:val="0"/>
          <w:lang w:val="en-GB"/>
        </w:rPr>
        <w:t>:</w:t>
      </w:r>
    </w:p>
    <w:p w:rsidR="009A39EC" w:rsidRPr="009A39EC" w:rsidRDefault="009A39EC" w:rsidP="009A39EC">
      <w:pPr>
        <w:spacing w:before="0" w:after="0" w:line="276" w:lineRule="auto"/>
        <w:jc w:val="both"/>
        <w:rPr>
          <w:rFonts w:ascii="Arial" w:hAnsi="Arial" w:cs="Arial"/>
          <w:noProof w:val="0"/>
          <w:lang w:val="en-GB"/>
        </w:rPr>
      </w:pPr>
    </w:p>
    <w:tbl>
      <w:tblPr>
        <w:tblStyle w:val="Mkatabulky"/>
        <w:tblW w:w="9288" w:type="dxa"/>
        <w:tblInd w:w="108" w:type="dxa"/>
        <w:tblLook w:val="01E0"/>
      </w:tblPr>
      <w:tblGrid>
        <w:gridCol w:w="2628"/>
        <w:gridCol w:w="6660"/>
      </w:tblGrid>
      <w:tr w:rsidR="004F0B92" w:rsidRPr="00B5122B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>WP Nr./Name</w:t>
            </w:r>
          </w:p>
        </w:tc>
        <w:tc>
          <w:tcPr>
            <w:tcW w:w="6660" w:type="dxa"/>
          </w:tcPr>
          <w:p w:rsidR="004F0B92" w:rsidRPr="00B5122B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  <w:r w:rsidRPr="00B5122B">
              <w:rPr>
                <w:sz w:val="22"/>
                <w:szCs w:val="22"/>
                <w:lang w:val="en-GB"/>
              </w:rPr>
              <w:t xml:space="preserve"> </w:t>
            </w: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Preparation of PLA-nanocomposites</w:t>
            </w:r>
          </w:p>
        </w:tc>
      </w:tr>
      <w:tr w:rsidR="004F0B92" w:rsidRPr="00B5122B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>Time period</w:t>
            </w:r>
          </w:p>
        </w:tc>
        <w:tc>
          <w:tcPr>
            <w:tcW w:w="6660" w:type="dxa"/>
          </w:tcPr>
          <w:p w:rsidR="004F0B92" w:rsidRPr="00B5122B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01/12-0</w:t>
            </w:r>
            <w:r w:rsidR="009A39EC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</w:tr>
      <w:tr w:rsidR="004F0B92" w:rsidRPr="00122CC8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>Work description</w:t>
            </w:r>
          </w:p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660" w:type="dxa"/>
          </w:tcPr>
          <w:p w:rsidR="004F0B92" w:rsidRPr="004F0B92" w:rsidRDefault="004F0B92" w:rsidP="00100607">
            <w:pPr>
              <w:pStyle w:val="Odstavecseseznamem"/>
              <w:numPr>
                <w:ilvl w:val="0"/>
                <w:numId w:val="2"/>
              </w:numPr>
              <w:spacing w:after="0"/>
              <w:ind w:left="241" w:hanging="16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Preparation of PLA/</w:t>
            </w:r>
            <w:proofErr w:type="spellStart"/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nanofiller</w:t>
            </w:r>
            <w:proofErr w:type="spellEnd"/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 xml:space="preserve"> mixtures with different filler content and surface treatment in semi-industrial twin-screw extruder.</w:t>
            </w:r>
          </w:p>
        </w:tc>
      </w:tr>
      <w:tr w:rsidR="004F0B92" w:rsidRPr="00B5122B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Persons/institutions involved</w:t>
            </w:r>
          </w:p>
        </w:tc>
        <w:tc>
          <w:tcPr>
            <w:tcW w:w="6660" w:type="dxa"/>
          </w:tcPr>
          <w:p w:rsidR="004F0B92" w:rsidRPr="00122CC8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122CC8">
              <w:rPr>
                <w:rFonts w:ascii="Arial" w:hAnsi="Arial" w:cs="Arial"/>
                <w:sz w:val="22"/>
                <w:szCs w:val="22"/>
              </w:rPr>
              <w:t>Milan Kracalik, MUL-KV</w:t>
            </w:r>
          </w:p>
          <w:p w:rsidR="004F0B92" w:rsidRPr="00122CC8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122CC8">
              <w:rPr>
                <w:rFonts w:ascii="Arial" w:hAnsi="Arial" w:cs="Arial"/>
                <w:sz w:val="22"/>
                <w:szCs w:val="22"/>
              </w:rPr>
              <w:t>Hannelore Mattausch, MUL-KV</w:t>
            </w:r>
          </w:p>
          <w:p w:rsidR="004F0B92" w:rsidRPr="00B5122B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Alena Kalendova, TBU-FT</w:t>
            </w:r>
          </w:p>
          <w:p w:rsidR="004F0B92" w:rsidRPr="00B5122B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 xml:space="preserve">2 Students, TBU-FT </w:t>
            </w:r>
          </w:p>
        </w:tc>
      </w:tr>
      <w:tr w:rsidR="004F0B92" w:rsidRPr="00B5122B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Deliverables </w:t>
            </w:r>
          </w:p>
        </w:tc>
        <w:tc>
          <w:tcPr>
            <w:tcW w:w="6660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 xml:space="preserve"> PLA/nanofiller compounds</w:t>
            </w:r>
          </w:p>
        </w:tc>
      </w:tr>
    </w:tbl>
    <w:p w:rsidR="004F0B92" w:rsidRPr="00B5122B" w:rsidRDefault="004F0B92" w:rsidP="009A39EC">
      <w:pPr>
        <w:spacing w:before="0" w:after="0" w:line="276" w:lineRule="auto"/>
        <w:rPr>
          <w:rFonts w:ascii="Arial" w:hAnsi="Arial" w:cs="Arial"/>
          <w:lang w:val="en-GB"/>
        </w:rPr>
      </w:pPr>
    </w:p>
    <w:tbl>
      <w:tblPr>
        <w:tblStyle w:val="Mkatabulky"/>
        <w:tblW w:w="9288" w:type="dxa"/>
        <w:tblInd w:w="108" w:type="dxa"/>
        <w:tblLook w:val="01E0"/>
      </w:tblPr>
      <w:tblGrid>
        <w:gridCol w:w="2628"/>
        <w:gridCol w:w="6660"/>
      </w:tblGrid>
      <w:tr w:rsidR="004F0B92" w:rsidRPr="00122CC8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>WP Nr./Name</w:t>
            </w:r>
          </w:p>
        </w:tc>
        <w:tc>
          <w:tcPr>
            <w:tcW w:w="6660" w:type="dxa"/>
          </w:tcPr>
          <w:p w:rsidR="004F0B92" w:rsidRPr="00B5122B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  <w:r w:rsidRPr="00B5122B">
              <w:rPr>
                <w:sz w:val="22"/>
                <w:szCs w:val="22"/>
                <w:lang w:val="en-GB"/>
              </w:rPr>
              <w:t xml:space="preserve"> </w:t>
            </w: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Preparation of PLA-nanocomposite films</w:t>
            </w:r>
          </w:p>
        </w:tc>
      </w:tr>
      <w:tr w:rsidR="004F0B92" w:rsidRPr="00B5122B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>Time period</w:t>
            </w:r>
          </w:p>
        </w:tc>
        <w:tc>
          <w:tcPr>
            <w:tcW w:w="6660" w:type="dxa"/>
          </w:tcPr>
          <w:p w:rsidR="004F0B92" w:rsidRPr="00B5122B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="009A39EC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/12-0</w:t>
            </w:r>
            <w:r w:rsidR="009A39EC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</w:tr>
      <w:tr w:rsidR="004F0B92" w:rsidRPr="00122CC8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>Work description</w:t>
            </w:r>
          </w:p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660" w:type="dxa"/>
          </w:tcPr>
          <w:p w:rsidR="004F0B92" w:rsidRPr="00B5122B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Preparation of 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ifferent PLA-nanocomposite sheets</w:t>
            </w: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A39EC">
              <w:rPr>
                <w:rFonts w:ascii="Arial" w:hAnsi="Arial" w:cs="Arial"/>
                <w:sz w:val="22"/>
                <w:szCs w:val="22"/>
                <w:lang w:val="en-GB"/>
              </w:rPr>
              <w:t>from prepared PLA/nanofiller compounds</w:t>
            </w:r>
          </w:p>
        </w:tc>
      </w:tr>
      <w:tr w:rsidR="004F0B92" w:rsidRPr="00B5122B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Persons/institutions involved</w:t>
            </w:r>
          </w:p>
        </w:tc>
        <w:tc>
          <w:tcPr>
            <w:tcW w:w="6660" w:type="dxa"/>
          </w:tcPr>
          <w:p w:rsidR="004F0B92" w:rsidRPr="00122CC8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122CC8">
              <w:rPr>
                <w:rFonts w:ascii="Arial" w:hAnsi="Arial" w:cs="Arial"/>
                <w:sz w:val="22"/>
                <w:szCs w:val="22"/>
              </w:rPr>
              <w:t>Alena Kalendová, TBU-FT</w:t>
            </w:r>
          </w:p>
          <w:p w:rsidR="004F0B92" w:rsidRPr="00122CC8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122CC8">
              <w:rPr>
                <w:rFonts w:ascii="Arial" w:hAnsi="Arial" w:cs="Arial"/>
                <w:sz w:val="22"/>
                <w:szCs w:val="22"/>
              </w:rPr>
              <w:t>2 Students, TBU-FT</w:t>
            </w:r>
          </w:p>
          <w:p w:rsidR="004F0B92" w:rsidRPr="00122CC8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122CC8">
              <w:rPr>
                <w:rFonts w:ascii="Arial" w:hAnsi="Arial" w:cs="Arial"/>
                <w:sz w:val="22"/>
                <w:szCs w:val="22"/>
              </w:rPr>
              <w:t>Milan Kracalik, MUL-KV</w:t>
            </w:r>
          </w:p>
          <w:p w:rsidR="004F0B92" w:rsidRPr="00B5122B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Hannelore Mattausch, MUL-KV</w:t>
            </w:r>
          </w:p>
        </w:tc>
      </w:tr>
      <w:tr w:rsidR="004F0B92" w:rsidRPr="00B5122B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Deliverables </w:t>
            </w:r>
          </w:p>
        </w:tc>
        <w:tc>
          <w:tcPr>
            <w:tcW w:w="6660" w:type="dxa"/>
          </w:tcPr>
          <w:p w:rsidR="004F0B92" w:rsidRPr="00B5122B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PLA-nanocomposite films</w:t>
            </w:r>
          </w:p>
        </w:tc>
      </w:tr>
    </w:tbl>
    <w:p w:rsidR="004F0B92" w:rsidRPr="00B5122B" w:rsidRDefault="004F0B92" w:rsidP="009A39EC">
      <w:pPr>
        <w:spacing w:before="0" w:after="0" w:line="276" w:lineRule="auto"/>
        <w:rPr>
          <w:rFonts w:ascii="Arial" w:hAnsi="Arial" w:cs="Arial"/>
          <w:lang w:val="en-GB"/>
        </w:rPr>
      </w:pPr>
    </w:p>
    <w:tbl>
      <w:tblPr>
        <w:tblStyle w:val="Mkatabulky"/>
        <w:tblW w:w="9288" w:type="dxa"/>
        <w:tblInd w:w="108" w:type="dxa"/>
        <w:tblLook w:val="01E0"/>
      </w:tblPr>
      <w:tblGrid>
        <w:gridCol w:w="2628"/>
        <w:gridCol w:w="6660"/>
      </w:tblGrid>
      <w:tr w:rsidR="004F0B92" w:rsidRPr="00122CC8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>WP Nr./Name</w:t>
            </w:r>
          </w:p>
        </w:tc>
        <w:tc>
          <w:tcPr>
            <w:tcW w:w="6660" w:type="dxa"/>
          </w:tcPr>
          <w:p w:rsidR="004F0B92" w:rsidRPr="00B5122B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  <w:r w:rsidRPr="00B5122B">
              <w:rPr>
                <w:sz w:val="22"/>
                <w:szCs w:val="22"/>
                <w:lang w:val="en-GB"/>
              </w:rPr>
              <w:t xml:space="preserve"> </w:t>
            </w: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Characterization of PLA-nanocomposite properties</w:t>
            </w:r>
          </w:p>
        </w:tc>
      </w:tr>
      <w:tr w:rsidR="004F0B92" w:rsidRPr="00B5122B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>Time period</w:t>
            </w:r>
          </w:p>
        </w:tc>
        <w:tc>
          <w:tcPr>
            <w:tcW w:w="6660" w:type="dxa"/>
          </w:tcPr>
          <w:p w:rsidR="004F0B92" w:rsidRPr="00B5122B" w:rsidRDefault="004F0B92" w:rsidP="002C05D0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="002C05D0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/12-12/1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</w:tr>
      <w:tr w:rsidR="004F0B92" w:rsidRPr="00122CC8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>Work description</w:t>
            </w:r>
          </w:p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660" w:type="dxa"/>
          </w:tcPr>
          <w:p w:rsidR="004F0B92" w:rsidRPr="00B5122B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Measurement of processing as well as utility properties</w:t>
            </w:r>
            <w:r w:rsidR="00A72303">
              <w:rPr>
                <w:rFonts w:ascii="Arial" w:hAnsi="Arial" w:cs="Arial"/>
                <w:sz w:val="22"/>
                <w:szCs w:val="22"/>
                <w:lang w:val="en-GB"/>
              </w:rPr>
              <w:t xml:space="preserve"> for compounds and film prepared in 1</w:t>
            </w:r>
            <w:r w:rsidR="00A72303" w:rsidRPr="00A72303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A72303">
              <w:rPr>
                <w:rFonts w:ascii="Arial" w:hAnsi="Arial" w:cs="Arial"/>
                <w:sz w:val="22"/>
                <w:szCs w:val="22"/>
                <w:lang w:val="en-GB"/>
              </w:rPr>
              <w:t xml:space="preserve"> and 2</w:t>
            </w:r>
            <w:r w:rsidR="00A72303" w:rsidRPr="00A72303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="00A72303">
              <w:rPr>
                <w:rFonts w:ascii="Arial" w:hAnsi="Arial" w:cs="Arial"/>
                <w:sz w:val="22"/>
                <w:szCs w:val="22"/>
                <w:lang w:val="en-GB"/>
              </w:rPr>
              <w:t xml:space="preserve"> workpackages</w:t>
            </w:r>
            <w:r w:rsidR="008007B7">
              <w:rPr>
                <w:rFonts w:ascii="Arial" w:hAnsi="Arial" w:cs="Arial"/>
                <w:sz w:val="22"/>
                <w:szCs w:val="22"/>
                <w:lang w:val="en-GB"/>
              </w:rPr>
              <w:t xml:space="preserve"> 2012</w:t>
            </w: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4F0B92" w:rsidRDefault="004F0B92" w:rsidP="009A39EC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Rheology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9A39EC" w:rsidRDefault="002C05D0" w:rsidP="009A39EC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DSC</w:t>
            </w:r>
          </w:p>
          <w:p w:rsidR="009A39EC" w:rsidRPr="009A39EC" w:rsidRDefault="009A39EC" w:rsidP="009A39EC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A39EC">
              <w:rPr>
                <w:rFonts w:ascii="Arial" w:hAnsi="Arial" w:cs="Arial"/>
                <w:bCs/>
                <w:color w:val="131413"/>
                <w:sz w:val="22"/>
                <w:szCs w:val="22"/>
                <w:lang w:val="en-US"/>
              </w:rPr>
              <w:t>Gel permeation chromatography (GPC)</w:t>
            </w:r>
          </w:p>
          <w:p w:rsidR="00A72303" w:rsidRDefault="009A39EC" w:rsidP="00A72303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Biodegradability started 11/2012</w:t>
            </w:r>
          </w:p>
          <w:p w:rsidR="00A72303" w:rsidRPr="00A72303" w:rsidRDefault="00A72303" w:rsidP="00A72303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Permeability started 12/2012</w:t>
            </w:r>
          </w:p>
        </w:tc>
      </w:tr>
      <w:tr w:rsidR="004F0B92" w:rsidRPr="00B5122B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Persons/institutions involved</w:t>
            </w:r>
          </w:p>
        </w:tc>
        <w:tc>
          <w:tcPr>
            <w:tcW w:w="6660" w:type="dxa"/>
          </w:tcPr>
          <w:p w:rsidR="004F0B92" w:rsidRPr="00122CC8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122CC8">
              <w:rPr>
                <w:rFonts w:ascii="Arial" w:hAnsi="Arial" w:cs="Arial"/>
                <w:sz w:val="22"/>
                <w:szCs w:val="22"/>
              </w:rPr>
              <w:t>Alena Kalendova, TBU-FT</w:t>
            </w:r>
          </w:p>
          <w:p w:rsidR="004F0B92" w:rsidRPr="00122CC8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122CC8">
              <w:rPr>
                <w:rFonts w:ascii="Arial" w:hAnsi="Arial" w:cs="Arial"/>
                <w:sz w:val="22"/>
                <w:szCs w:val="22"/>
              </w:rPr>
              <w:t>Marek Koutny, TBU-FT</w:t>
            </w:r>
          </w:p>
          <w:p w:rsidR="004F0B92" w:rsidRPr="00122CC8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122CC8">
              <w:rPr>
                <w:rFonts w:ascii="Arial" w:hAnsi="Arial" w:cs="Arial"/>
                <w:sz w:val="22"/>
                <w:szCs w:val="22"/>
              </w:rPr>
              <w:t>2 Students, TBU-FT</w:t>
            </w:r>
          </w:p>
          <w:p w:rsidR="004F0B92" w:rsidRPr="00122CC8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122CC8">
              <w:rPr>
                <w:rFonts w:ascii="Arial" w:hAnsi="Arial" w:cs="Arial"/>
                <w:sz w:val="22"/>
                <w:szCs w:val="22"/>
              </w:rPr>
              <w:t>Milan Kracalik, MUL-KV</w:t>
            </w:r>
          </w:p>
          <w:p w:rsidR="004F0B92" w:rsidRPr="00B5122B" w:rsidRDefault="004F0B92" w:rsidP="009A39EC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>Hannelore Mattausch, MUL-KV</w:t>
            </w:r>
          </w:p>
        </w:tc>
      </w:tr>
      <w:tr w:rsidR="004F0B92" w:rsidRPr="00B5122B" w:rsidTr="004132EB">
        <w:tc>
          <w:tcPr>
            <w:tcW w:w="2628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Deliverables </w:t>
            </w:r>
          </w:p>
        </w:tc>
        <w:tc>
          <w:tcPr>
            <w:tcW w:w="6660" w:type="dxa"/>
          </w:tcPr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 xml:space="preserve"> Data of biodegradability and other material specifications of</w:t>
            </w:r>
          </w:p>
          <w:p w:rsidR="004F0B92" w:rsidRPr="00B5122B" w:rsidRDefault="004F0B92" w:rsidP="009A39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122B">
              <w:rPr>
                <w:rFonts w:ascii="Arial" w:hAnsi="Arial" w:cs="Arial"/>
                <w:sz w:val="22"/>
                <w:szCs w:val="22"/>
                <w:lang w:val="en-GB"/>
              </w:rPr>
              <w:t xml:space="preserve"> selected samples</w:t>
            </w:r>
          </w:p>
        </w:tc>
      </w:tr>
    </w:tbl>
    <w:p w:rsidR="00696C9E" w:rsidRPr="00763C71" w:rsidRDefault="00696C9E" w:rsidP="00696C9E">
      <w:pPr>
        <w:jc w:val="both"/>
        <w:rPr>
          <w:rFonts w:ascii="Arial" w:hAnsi="Arial" w:cs="Arial"/>
          <w:i/>
          <w:lang w:val="en-US"/>
        </w:rPr>
      </w:pPr>
      <w:r w:rsidRPr="00763C71">
        <w:rPr>
          <w:rFonts w:ascii="Arial" w:hAnsi="Arial" w:cs="Arial"/>
          <w:i/>
          <w:color w:val="000000"/>
        </w:rPr>
        <w:lastRenderedPageBreak/>
        <w:t xml:space="preserve">The resources of the project supported following </w:t>
      </w:r>
      <w:r w:rsidR="00564100" w:rsidRPr="00763C71">
        <w:rPr>
          <w:rFonts w:ascii="Arial" w:hAnsi="Arial" w:cs="Arial"/>
          <w:i/>
          <w:color w:val="000000"/>
        </w:rPr>
        <w:t xml:space="preserve">visits of PhD, </w:t>
      </w:r>
      <w:r w:rsidRPr="00763C71">
        <w:rPr>
          <w:rFonts w:ascii="Arial" w:hAnsi="Arial" w:cs="Arial"/>
          <w:i/>
          <w:color w:val="000000"/>
        </w:rPr>
        <w:t>Master students</w:t>
      </w:r>
      <w:r w:rsidR="00564100" w:rsidRPr="00763C71">
        <w:rPr>
          <w:rFonts w:ascii="Arial" w:hAnsi="Arial" w:cs="Arial"/>
          <w:i/>
          <w:color w:val="000000"/>
        </w:rPr>
        <w:t xml:space="preserve"> and academic staff</w:t>
      </w:r>
      <w:r w:rsidRPr="00763C71">
        <w:rPr>
          <w:rFonts w:ascii="Arial" w:hAnsi="Arial" w:cs="Arial"/>
          <w:i/>
          <w:color w:val="000000"/>
        </w:rPr>
        <w:t xml:space="preserve"> from Tomas Bata University in Zlin (TBU-FT) in </w:t>
      </w:r>
      <w:r w:rsidRPr="00763C71">
        <w:rPr>
          <w:rFonts w:ascii="Arial" w:hAnsi="Arial" w:cs="Arial"/>
          <w:i/>
          <w:lang w:val="en-US"/>
        </w:rPr>
        <w:t>Montanuniversitaet Leoben (MUL-KV):</w:t>
      </w:r>
    </w:p>
    <w:p w:rsidR="00100607" w:rsidRDefault="00100607" w:rsidP="006E1A34">
      <w:pPr>
        <w:jc w:val="both"/>
        <w:rPr>
          <w:rFonts w:ascii="Arial" w:hAnsi="Arial" w:cs="Arial"/>
          <w:color w:val="000000"/>
          <w:lang w:val="en-GB"/>
        </w:rPr>
      </w:pPr>
      <w:r w:rsidRPr="00100607">
        <w:rPr>
          <w:rFonts w:ascii="Arial" w:eastAsia="Calibri" w:hAnsi="Arial" w:cs="Arial"/>
          <w:bCs/>
          <w:lang w:val="en-GB"/>
        </w:rPr>
        <w:t>2.</w:t>
      </w:r>
      <w:r>
        <w:rPr>
          <w:rFonts w:ascii="Arial" w:hAnsi="Arial" w:cs="Arial"/>
          <w:bCs/>
          <w:lang w:val="en-GB"/>
        </w:rPr>
        <w:t xml:space="preserve"> </w:t>
      </w:r>
      <w:r w:rsidRPr="00100607">
        <w:rPr>
          <w:rFonts w:ascii="Arial" w:eastAsia="Calibri" w:hAnsi="Arial" w:cs="Arial"/>
          <w:bCs/>
          <w:lang w:val="en-GB"/>
        </w:rPr>
        <w:t>4</w:t>
      </w:r>
      <w:r>
        <w:rPr>
          <w:rFonts w:ascii="Arial" w:hAnsi="Arial" w:cs="Arial"/>
          <w:bCs/>
          <w:lang w:val="en-GB"/>
        </w:rPr>
        <w:t>.</w:t>
      </w:r>
      <w:r w:rsidRPr="00100607">
        <w:rPr>
          <w:rFonts w:ascii="Arial" w:eastAsia="Calibri" w:hAnsi="Arial" w:cs="Arial"/>
          <w:bCs/>
          <w:lang w:val="en-GB"/>
        </w:rPr>
        <w:t xml:space="preserve"> - 30.</w:t>
      </w:r>
      <w:r>
        <w:rPr>
          <w:rFonts w:ascii="Arial" w:hAnsi="Arial" w:cs="Arial"/>
          <w:bCs/>
          <w:lang w:val="en-GB"/>
        </w:rPr>
        <w:t xml:space="preserve"> </w:t>
      </w:r>
      <w:r w:rsidRPr="00100607">
        <w:rPr>
          <w:rFonts w:ascii="Arial" w:eastAsia="Calibri" w:hAnsi="Arial" w:cs="Arial"/>
          <w:bCs/>
          <w:lang w:val="en-GB"/>
        </w:rPr>
        <w:t>4.</w:t>
      </w:r>
      <w:r>
        <w:rPr>
          <w:rFonts w:ascii="Arial" w:hAnsi="Arial" w:cs="Arial"/>
          <w:bCs/>
          <w:lang w:val="en-GB"/>
        </w:rPr>
        <w:t xml:space="preserve"> </w:t>
      </w:r>
      <w:r w:rsidRPr="00100607">
        <w:rPr>
          <w:rFonts w:ascii="Arial" w:eastAsia="Calibri" w:hAnsi="Arial" w:cs="Arial"/>
          <w:bCs/>
          <w:lang w:val="en-GB"/>
        </w:rPr>
        <w:t>2012</w:t>
      </w:r>
      <w:r w:rsidRPr="00100607">
        <w:rPr>
          <w:rFonts w:ascii="Arial" w:hAnsi="Arial" w:cs="Arial"/>
          <w:bCs/>
          <w:lang w:val="en-GB"/>
        </w:rPr>
        <w:t xml:space="preserve"> </w:t>
      </w:r>
      <w:r w:rsidRPr="00100607">
        <w:rPr>
          <w:rFonts w:ascii="Arial" w:eastAsia="Calibri" w:hAnsi="Arial" w:cs="Arial"/>
          <w:bCs/>
          <w:lang w:val="en-GB"/>
        </w:rPr>
        <w:t>Petr Stloukal</w:t>
      </w:r>
      <w:r w:rsidRPr="00100607">
        <w:rPr>
          <w:rFonts w:ascii="Arial" w:hAnsi="Arial" w:cs="Arial"/>
          <w:bCs/>
          <w:lang w:val="en-GB"/>
        </w:rPr>
        <w:t xml:space="preserve"> – the </w:t>
      </w:r>
      <w:r w:rsidR="00564100">
        <w:rPr>
          <w:rFonts w:ascii="Arial" w:hAnsi="Arial" w:cs="Arial"/>
          <w:bCs/>
          <w:lang w:val="en-GB"/>
        </w:rPr>
        <w:t xml:space="preserve">Ph.D. </w:t>
      </w:r>
      <w:r w:rsidRPr="00100607">
        <w:rPr>
          <w:rFonts w:ascii="Arial" w:hAnsi="Arial" w:cs="Arial"/>
          <w:bCs/>
          <w:lang w:val="en-GB"/>
        </w:rPr>
        <w:t>student</w:t>
      </w:r>
      <w:r w:rsidR="00763C71">
        <w:rPr>
          <w:rFonts w:ascii="Arial" w:hAnsi="Arial" w:cs="Arial"/>
          <w:bCs/>
          <w:lang w:val="en-GB"/>
        </w:rPr>
        <w:t>,</w:t>
      </w:r>
      <w:r w:rsidRPr="00100607">
        <w:rPr>
          <w:rFonts w:ascii="Arial" w:eastAsia="Calibri" w:hAnsi="Arial" w:cs="Arial"/>
          <w:color w:val="000000"/>
          <w:lang w:val="en-GB"/>
        </w:rPr>
        <w:t xml:space="preserve"> started with preparation of nanocomposites</w:t>
      </w:r>
      <w:r w:rsidR="00564100">
        <w:rPr>
          <w:rFonts w:ascii="Arial" w:hAnsi="Arial" w:cs="Arial"/>
          <w:color w:val="000000"/>
          <w:lang w:val="en-GB"/>
        </w:rPr>
        <w:t xml:space="preserve"> samples</w:t>
      </w:r>
      <w:r w:rsidRPr="00100607">
        <w:rPr>
          <w:rFonts w:ascii="Arial" w:eastAsia="Calibri" w:hAnsi="Arial" w:cs="Arial"/>
          <w:color w:val="000000"/>
          <w:lang w:val="en-GB"/>
        </w:rPr>
        <w:t xml:space="preserve"> of biodegradable polymer poly(lactic acid) with the help of twin screw extruder. </w:t>
      </w:r>
      <w:r w:rsidR="00564100">
        <w:rPr>
          <w:rFonts w:ascii="Arial" w:hAnsi="Arial" w:cs="Arial"/>
          <w:color w:val="000000"/>
          <w:lang w:val="en-GB"/>
        </w:rPr>
        <w:t>Subsequently, he</w:t>
      </w:r>
      <w:r w:rsidRPr="00100607">
        <w:rPr>
          <w:rFonts w:ascii="Arial" w:eastAsia="Calibri" w:hAnsi="Arial" w:cs="Arial"/>
          <w:color w:val="000000"/>
          <w:lang w:val="en-GB"/>
        </w:rPr>
        <w:t xml:space="preserve"> measured the flow properties and characteristics with the use of a rotational rheometer, and carried</w:t>
      </w:r>
      <w:r w:rsidR="00D621A5">
        <w:rPr>
          <w:rFonts w:ascii="Arial" w:hAnsi="Arial" w:cs="Arial"/>
          <w:color w:val="000000"/>
          <w:lang w:val="en-GB"/>
        </w:rPr>
        <w:t xml:space="preserve"> out the melt tensile tests</w:t>
      </w:r>
      <w:r w:rsidRPr="00100607">
        <w:rPr>
          <w:rFonts w:ascii="Arial" w:eastAsia="Calibri" w:hAnsi="Arial" w:cs="Arial"/>
          <w:color w:val="000000"/>
          <w:lang w:val="en-GB"/>
        </w:rPr>
        <w:t>.</w:t>
      </w:r>
      <w:r w:rsidR="00D621A5">
        <w:rPr>
          <w:rFonts w:ascii="Arial" w:hAnsi="Arial" w:cs="Arial"/>
          <w:color w:val="000000"/>
          <w:lang w:val="en-GB"/>
        </w:rPr>
        <w:t xml:space="preserve"> </w:t>
      </w:r>
    </w:p>
    <w:p w:rsidR="00564100" w:rsidRDefault="00564100" w:rsidP="006E1A34">
      <w:pPr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14. 5. – 22. 5. 2012 Veronika Koudelníčková – the Master student</w:t>
      </w:r>
      <w:r w:rsidR="007D61AB">
        <w:rPr>
          <w:rFonts w:ascii="Arial" w:hAnsi="Arial" w:cs="Arial"/>
          <w:color w:val="000000"/>
          <w:lang w:val="en-GB"/>
        </w:rPr>
        <w:t>,</w:t>
      </w:r>
      <w:r>
        <w:rPr>
          <w:rFonts w:ascii="Arial" w:hAnsi="Arial" w:cs="Arial"/>
          <w:color w:val="000000"/>
          <w:lang w:val="en-GB"/>
        </w:rPr>
        <w:t xml:space="preserve"> helps wi</w:t>
      </w:r>
      <w:r w:rsidR="006E1A34">
        <w:rPr>
          <w:rFonts w:ascii="Arial" w:hAnsi="Arial" w:cs="Arial"/>
          <w:color w:val="000000"/>
          <w:lang w:val="en-GB"/>
        </w:rPr>
        <w:t xml:space="preserve">th the rheological measurement </w:t>
      </w:r>
      <w:r w:rsidR="00552A2C">
        <w:rPr>
          <w:rFonts w:ascii="Arial" w:hAnsi="Arial" w:cs="Arial"/>
          <w:color w:val="000000"/>
          <w:lang w:val="en-GB"/>
        </w:rPr>
        <w:t xml:space="preserve">and evaluation. Miss Koudelníčková also </w:t>
      </w:r>
      <w:r w:rsidR="006E1A34">
        <w:rPr>
          <w:rFonts w:ascii="Arial" w:hAnsi="Arial" w:cs="Arial"/>
          <w:color w:val="000000"/>
          <w:lang w:val="en-GB"/>
        </w:rPr>
        <w:t>enlarged her knowledge about nanocomposite compounding.</w:t>
      </w:r>
    </w:p>
    <w:p w:rsidR="00DD1C01" w:rsidRPr="00DD1C01" w:rsidRDefault="00564100" w:rsidP="006E1A34">
      <w:pPr>
        <w:jc w:val="both"/>
        <w:rPr>
          <w:rFonts w:ascii="Arial" w:hAnsi="Arial" w:cs="Arial"/>
          <w:lang w:val="en-GB"/>
        </w:rPr>
      </w:pPr>
      <w:r w:rsidRPr="00DD1C01">
        <w:rPr>
          <w:rFonts w:ascii="Arial" w:hAnsi="Arial" w:cs="Arial"/>
          <w:color w:val="000000"/>
          <w:lang w:val="en-GB"/>
        </w:rPr>
        <w:t>20. 8 - 28. 8</w:t>
      </w:r>
      <w:r w:rsidR="00AF3202">
        <w:rPr>
          <w:rFonts w:ascii="Arial" w:hAnsi="Arial" w:cs="Arial"/>
          <w:color w:val="000000"/>
          <w:lang w:val="en-GB"/>
        </w:rPr>
        <w:t xml:space="preserve">. 2012 Alena Kalendová, Ph.D. – </w:t>
      </w:r>
      <w:r w:rsidR="00763C71">
        <w:rPr>
          <w:rFonts w:ascii="Arial" w:hAnsi="Arial" w:cs="Arial"/>
          <w:color w:val="000000"/>
          <w:lang w:val="en-GB"/>
        </w:rPr>
        <w:t xml:space="preserve">academic staff, </w:t>
      </w:r>
      <w:r w:rsidR="00FB74C8">
        <w:rPr>
          <w:rFonts w:ascii="Arial" w:hAnsi="Arial" w:cs="Arial"/>
          <w:color w:val="000000"/>
          <w:lang w:val="en-GB"/>
        </w:rPr>
        <w:t xml:space="preserve">detailed </w:t>
      </w:r>
      <w:r w:rsidR="00FB74C8" w:rsidRPr="00FB74C8">
        <w:rPr>
          <w:rFonts w:ascii="Arial" w:hAnsi="Arial" w:cs="Arial"/>
          <w:color w:val="000000"/>
          <w:lang w:val="en-GB"/>
        </w:rPr>
        <w:t>acquaint</w:t>
      </w:r>
      <w:r w:rsidR="00FB74C8">
        <w:rPr>
          <w:rFonts w:ascii="Arial" w:hAnsi="Arial" w:cs="Arial"/>
          <w:color w:val="000000"/>
          <w:lang w:val="en-GB"/>
        </w:rPr>
        <w:t>s with the cooperation partner institution and team partners. T</w:t>
      </w:r>
      <w:r w:rsidR="00AF3202">
        <w:rPr>
          <w:rFonts w:ascii="Arial" w:hAnsi="Arial" w:cs="Arial"/>
          <w:color w:val="000000"/>
          <w:lang w:val="en-GB"/>
        </w:rPr>
        <w:t xml:space="preserve">he meeting about he XRD measurement were realized with </w:t>
      </w:r>
      <w:r w:rsidR="00AF3202" w:rsidRPr="00AF3202">
        <w:rPr>
          <w:rFonts w:ascii="Arial" w:hAnsi="Arial" w:cs="Arial"/>
          <w:color w:val="000000"/>
          <w:lang w:val="en-GB"/>
        </w:rPr>
        <w:t xml:space="preserve">Dr. </w:t>
      </w:r>
      <w:r w:rsidR="00AF3202">
        <w:rPr>
          <w:rFonts w:ascii="Arial" w:hAnsi="Arial" w:cs="Arial"/>
        </w:rPr>
        <w:t>Guenther</w:t>
      </w:r>
      <w:r w:rsidR="00AF3202" w:rsidRPr="00AF3202">
        <w:rPr>
          <w:rFonts w:ascii="Arial" w:hAnsi="Arial" w:cs="Arial"/>
        </w:rPr>
        <w:t xml:space="preserve"> Maier</w:t>
      </w:r>
      <w:r w:rsidR="00552A2C">
        <w:rPr>
          <w:rFonts w:ascii="Arial" w:hAnsi="Arial" w:cs="Arial"/>
        </w:rPr>
        <w:t xml:space="preserve">. </w:t>
      </w:r>
      <w:r w:rsidR="00AF3202">
        <w:rPr>
          <w:rFonts w:ascii="Arial" w:hAnsi="Arial" w:cs="Arial"/>
        </w:rPr>
        <w:t>Next</w:t>
      </w:r>
      <w:r w:rsidR="00AF3202">
        <w:rPr>
          <w:rFonts w:ascii="Arial" w:hAnsi="Arial" w:cs="Arial"/>
          <w:color w:val="000000"/>
          <w:lang w:val="en-GB"/>
        </w:rPr>
        <w:t xml:space="preserve"> 3 samples were tested for rheolog</w:t>
      </w:r>
      <w:r w:rsidR="00887778">
        <w:rPr>
          <w:rFonts w:ascii="Arial" w:hAnsi="Arial" w:cs="Arial"/>
          <w:color w:val="000000"/>
          <w:lang w:val="en-GB"/>
        </w:rPr>
        <w:t>ical properties, evaluation of measured reological datas.</w:t>
      </w:r>
      <w:r w:rsidR="00AF3202">
        <w:rPr>
          <w:rFonts w:ascii="Arial" w:hAnsi="Arial" w:cs="Arial"/>
          <w:color w:val="000000"/>
          <w:lang w:val="en-GB"/>
        </w:rPr>
        <w:t xml:space="preserve"> Futher the </w:t>
      </w:r>
      <w:r w:rsidR="00552A2C">
        <w:rPr>
          <w:rFonts w:ascii="Arial" w:hAnsi="Arial" w:cs="Arial"/>
          <w:color w:val="000000"/>
          <w:lang w:val="en-GB"/>
        </w:rPr>
        <w:t xml:space="preserve">finished experiments and </w:t>
      </w:r>
      <w:r w:rsidR="00AF3202">
        <w:rPr>
          <w:rFonts w:ascii="Arial" w:hAnsi="Arial" w:cs="Arial"/>
          <w:color w:val="000000"/>
          <w:lang w:val="en-GB"/>
        </w:rPr>
        <w:t>next step of cooperation was discussed</w:t>
      </w:r>
      <w:r w:rsidR="00552A2C">
        <w:rPr>
          <w:rFonts w:ascii="Arial" w:hAnsi="Arial" w:cs="Arial"/>
          <w:color w:val="000000"/>
          <w:lang w:val="en-GB"/>
        </w:rPr>
        <w:t>. Also the stay of miss Safarikova</w:t>
      </w:r>
      <w:r w:rsidR="00AF3202">
        <w:rPr>
          <w:rFonts w:ascii="Arial" w:hAnsi="Arial" w:cs="Arial"/>
          <w:color w:val="000000"/>
          <w:lang w:val="en-GB"/>
        </w:rPr>
        <w:t xml:space="preserve"> was planned, who obtained individual fellowship from DZS.</w:t>
      </w:r>
    </w:p>
    <w:p w:rsidR="00564100" w:rsidRDefault="00564100" w:rsidP="00763C71">
      <w:pPr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20. 8. – 24. 8. 2012 Marek Koutný, Ph.D</w:t>
      </w:r>
      <w:r w:rsidR="00DD1C01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 xml:space="preserve"> </w:t>
      </w:r>
      <w:r w:rsidR="00DD1C01">
        <w:rPr>
          <w:rFonts w:ascii="Arial" w:hAnsi="Arial" w:cs="Arial"/>
          <w:color w:val="000000"/>
          <w:lang w:val="en-GB"/>
        </w:rPr>
        <w:t>–</w:t>
      </w:r>
      <w:r w:rsidR="006E1A34">
        <w:rPr>
          <w:rFonts w:ascii="Arial" w:hAnsi="Arial" w:cs="Arial"/>
          <w:color w:val="000000"/>
          <w:lang w:val="en-GB"/>
        </w:rPr>
        <w:t xml:space="preserve"> </w:t>
      </w:r>
      <w:r w:rsidR="00763C71">
        <w:rPr>
          <w:rFonts w:ascii="Arial" w:hAnsi="Arial" w:cs="Arial"/>
          <w:color w:val="000000"/>
          <w:lang w:val="en-GB"/>
        </w:rPr>
        <w:t xml:space="preserve">academic staff, </w:t>
      </w:r>
      <w:r w:rsidR="00FB74C8">
        <w:rPr>
          <w:rFonts w:ascii="Arial" w:hAnsi="Arial" w:cs="Arial"/>
          <w:color w:val="000000"/>
          <w:lang w:val="en-GB"/>
        </w:rPr>
        <w:t xml:space="preserve">detailed </w:t>
      </w:r>
      <w:r w:rsidR="00FB74C8" w:rsidRPr="00FB74C8">
        <w:rPr>
          <w:rFonts w:ascii="Arial" w:hAnsi="Arial" w:cs="Arial"/>
          <w:color w:val="000000"/>
          <w:lang w:val="en-GB"/>
        </w:rPr>
        <w:t>acquaint</w:t>
      </w:r>
      <w:r w:rsidR="00FB74C8">
        <w:rPr>
          <w:rFonts w:ascii="Arial" w:hAnsi="Arial" w:cs="Arial"/>
          <w:color w:val="000000"/>
          <w:lang w:val="en-GB"/>
        </w:rPr>
        <w:t>s with the cooperation partner institution and team partners. T</w:t>
      </w:r>
      <w:r w:rsidR="006E1A34">
        <w:rPr>
          <w:rFonts w:ascii="Arial" w:hAnsi="Arial" w:cs="Arial"/>
          <w:color w:val="000000"/>
          <w:lang w:val="en-GB"/>
        </w:rPr>
        <w:t xml:space="preserve">he meeting about he XRD measurement were realized with </w:t>
      </w:r>
      <w:r w:rsidR="006E1A34" w:rsidRPr="00AF3202">
        <w:rPr>
          <w:rFonts w:ascii="Arial" w:hAnsi="Arial" w:cs="Arial"/>
          <w:color w:val="000000"/>
          <w:lang w:val="en-GB"/>
        </w:rPr>
        <w:t xml:space="preserve">Dr. </w:t>
      </w:r>
      <w:r w:rsidR="006E1A34">
        <w:rPr>
          <w:rFonts w:ascii="Arial" w:hAnsi="Arial" w:cs="Arial"/>
        </w:rPr>
        <w:t>Guenther</w:t>
      </w:r>
      <w:r w:rsidR="006E1A34" w:rsidRPr="00AF3202">
        <w:rPr>
          <w:rFonts w:ascii="Arial" w:hAnsi="Arial" w:cs="Arial"/>
        </w:rPr>
        <w:t xml:space="preserve"> Maier</w:t>
      </w:r>
      <w:r w:rsidR="006E1A34">
        <w:rPr>
          <w:rFonts w:ascii="Arial" w:hAnsi="Arial" w:cs="Arial"/>
        </w:rPr>
        <w:t>. N</w:t>
      </w:r>
      <w:r w:rsidR="006E1A34">
        <w:rPr>
          <w:rFonts w:ascii="Arial" w:hAnsi="Arial" w:cs="Arial"/>
          <w:color w:val="000000"/>
          <w:lang w:val="en-GB"/>
        </w:rPr>
        <w:t xml:space="preserve">ext step of cooperation was discussed focusing to the biodegradability tests. </w:t>
      </w:r>
    </w:p>
    <w:p w:rsidR="00763C71" w:rsidRPr="00DD1C01" w:rsidRDefault="00763C71" w:rsidP="00763C71">
      <w:pPr>
        <w:jc w:val="both"/>
        <w:rPr>
          <w:rFonts w:ascii="Arial" w:hAnsi="Arial" w:cs="Arial"/>
          <w:lang w:val="en-GB"/>
        </w:rPr>
      </w:pPr>
      <w:r w:rsidRPr="00DD1C01">
        <w:rPr>
          <w:rFonts w:ascii="Arial" w:hAnsi="Arial" w:cs="Arial"/>
          <w:color w:val="000000"/>
          <w:lang w:val="en-GB"/>
        </w:rPr>
        <w:t xml:space="preserve">28. 10. – 31. 10. 2012 Marek Koutný, Ph.D  – </w:t>
      </w:r>
      <w:r>
        <w:rPr>
          <w:rFonts w:ascii="Arial" w:hAnsi="Arial" w:cs="Arial"/>
          <w:color w:val="000000"/>
          <w:lang w:val="en-GB"/>
        </w:rPr>
        <w:t xml:space="preserve">academic staff, lecture: </w:t>
      </w:r>
      <w:r w:rsidRPr="00DD1C01">
        <w:rPr>
          <w:rFonts w:ascii="Arial" w:hAnsi="Arial" w:cs="Arial"/>
          <w:lang w:val="en-GB"/>
        </w:rPr>
        <w:t>Biodegradable polymers (mechanisms biodegradability, testing of biodegradability)</w:t>
      </w:r>
      <w:r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color w:val="000000"/>
          <w:lang w:val="en-GB"/>
        </w:rPr>
        <w:t>Mr. Koutný have to divided his stay int</w:t>
      </w:r>
      <w:r w:rsidR="008007B7">
        <w:rPr>
          <w:rFonts w:ascii="Arial" w:hAnsi="Arial" w:cs="Arial"/>
          <w:color w:val="000000"/>
          <w:lang w:val="en-GB"/>
        </w:rPr>
        <w:t>o two periods, because during the first stay in august</w:t>
      </w:r>
      <w:r>
        <w:rPr>
          <w:rFonts w:ascii="Arial" w:hAnsi="Arial" w:cs="Arial"/>
          <w:color w:val="000000"/>
          <w:lang w:val="en-GB"/>
        </w:rPr>
        <w:t xml:space="preserve"> it was not possible to give the lecture for the students. He was not ask for the travel costs from the project for the second journey.</w:t>
      </w:r>
    </w:p>
    <w:p w:rsidR="00DD1C01" w:rsidRDefault="00DD1C01" w:rsidP="00763C71">
      <w:pPr>
        <w:jc w:val="both"/>
        <w:rPr>
          <w:rFonts w:ascii="Arial" w:hAnsi="Arial" w:cs="Arial"/>
          <w:lang w:val="en-GB"/>
        </w:rPr>
      </w:pPr>
      <w:r w:rsidRPr="00DD1C01">
        <w:rPr>
          <w:rFonts w:ascii="Arial" w:hAnsi="Arial" w:cs="Arial"/>
          <w:color w:val="000000"/>
          <w:lang w:val="en-GB"/>
        </w:rPr>
        <w:t>2</w:t>
      </w:r>
      <w:r>
        <w:rPr>
          <w:rFonts w:ascii="Arial" w:hAnsi="Arial" w:cs="Arial"/>
          <w:color w:val="000000"/>
          <w:lang w:val="en-GB"/>
        </w:rPr>
        <w:t>8</w:t>
      </w:r>
      <w:r w:rsidRPr="00DD1C01">
        <w:rPr>
          <w:rFonts w:ascii="Arial" w:hAnsi="Arial" w:cs="Arial"/>
          <w:color w:val="000000"/>
          <w:lang w:val="en-GB"/>
        </w:rPr>
        <w:t xml:space="preserve">. </w:t>
      </w:r>
      <w:r>
        <w:rPr>
          <w:rFonts w:ascii="Arial" w:hAnsi="Arial" w:cs="Arial"/>
          <w:color w:val="000000"/>
          <w:lang w:val="en-GB"/>
        </w:rPr>
        <w:t>10</w:t>
      </w:r>
      <w:r w:rsidR="00763C71">
        <w:rPr>
          <w:rFonts w:ascii="Arial" w:hAnsi="Arial" w:cs="Arial"/>
          <w:color w:val="000000"/>
          <w:lang w:val="en-GB"/>
        </w:rPr>
        <w:t>.</w:t>
      </w:r>
      <w:r w:rsidRPr="00DD1C01">
        <w:rPr>
          <w:rFonts w:ascii="Arial" w:hAnsi="Arial" w:cs="Arial"/>
          <w:color w:val="000000"/>
          <w:lang w:val="en-GB"/>
        </w:rPr>
        <w:t xml:space="preserve"> </w:t>
      </w:r>
      <w:r w:rsidR="00887778" w:rsidRPr="00DD1C01">
        <w:rPr>
          <w:rFonts w:ascii="Arial" w:hAnsi="Arial" w:cs="Arial"/>
          <w:color w:val="000000"/>
          <w:lang w:val="en-GB"/>
        </w:rPr>
        <w:t>–</w:t>
      </w:r>
      <w:r w:rsidRPr="00DD1C01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2</w:t>
      </w:r>
      <w:r w:rsidRPr="00DD1C01">
        <w:rPr>
          <w:rFonts w:ascii="Arial" w:hAnsi="Arial" w:cs="Arial"/>
          <w:color w:val="000000"/>
          <w:lang w:val="en-GB"/>
        </w:rPr>
        <w:t xml:space="preserve">. </w:t>
      </w:r>
      <w:r>
        <w:rPr>
          <w:rFonts w:ascii="Arial" w:hAnsi="Arial" w:cs="Arial"/>
          <w:color w:val="000000"/>
          <w:lang w:val="en-GB"/>
        </w:rPr>
        <w:t>11</w:t>
      </w:r>
      <w:r w:rsidRPr="00DD1C01">
        <w:rPr>
          <w:rFonts w:ascii="Arial" w:hAnsi="Arial" w:cs="Arial"/>
          <w:color w:val="000000"/>
          <w:lang w:val="en-GB"/>
        </w:rPr>
        <w:t xml:space="preserve">. 2012 Alena Kalendová, Ph.D. – </w:t>
      </w:r>
      <w:r w:rsidR="00763C71">
        <w:rPr>
          <w:rFonts w:ascii="Arial" w:hAnsi="Arial" w:cs="Arial"/>
          <w:color w:val="000000"/>
          <w:lang w:val="en-GB"/>
        </w:rPr>
        <w:t xml:space="preserve">academic staff, </w:t>
      </w:r>
      <w:r w:rsidR="007D61AB">
        <w:rPr>
          <w:rFonts w:ascii="Arial" w:hAnsi="Arial" w:cs="Arial"/>
          <w:color w:val="000000"/>
          <w:lang w:val="en-GB"/>
        </w:rPr>
        <w:t>discus</w:t>
      </w:r>
      <w:r w:rsidR="00763C71">
        <w:rPr>
          <w:rFonts w:ascii="Arial" w:hAnsi="Arial" w:cs="Arial"/>
          <w:color w:val="000000"/>
          <w:lang w:val="en-GB"/>
        </w:rPr>
        <w:t xml:space="preserve">sion about the work package </w:t>
      </w:r>
      <w:r w:rsidR="007D61AB">
        <w:rPr>
          <w:rFonts w:ascii="Arial" w:hAnsi="Arial" w:cs="Arial"/>
          <w:color w:val="000000"/>
          <w:lang w:val="en-GB"/>
        </w:rPr>
        <w:t>2013 and preparing t</w:t>
      </w:r>
      <w:r w:rsidR="00D0236E">
        <w:rPr>
          <w:rFonts w:ascii="Arial" w:hAnsi="Arial" w:cs="Arial"/>
          <w:color w:val="000000"/>
          <w:lang w:val="en-GB"/>
        </w:rPr>
        <w:t xml:space="preserve">he </w:t>
      </w:r>
      <w:r w:rsidR="00763C71">
        <w:rPr>
          <w:rFonts w:ascii="Arial" w:hAnsi="Arial" w:cs="Arial"/>
          <w:color w:val="000000"/>
          <w:lang w:val="en-GB"/>
        </w:rPr>
        <w:t xml:space="preserve">project documentation </w:t>
      </w:r>
      <w:r w:rsidR="00D0236E">
        <w:rPr>
          <w:rFonts w:ascii="Arial" w:hAnsi="Arial" w:cs="Arial"/>
          <w:color w:val="000000"/>
          <w:lang w:val="en-GB"/>
        </w:rPr>
        <w:t>for the next year</w:t>
      </w:r>
      <w:r w:rsidR="00763C71">
        <w:rPr>
          <w:rFonts w:ascii="Arial" w:hAnsi="Arial" w:cs="Arial"/>
          <w:color w:val="000000"/>
          <w:lang w:val="en-GB"/>
        </w:rPr>
        <w:t xml:space="preserve"> (2013) together with MUL-KV projectpartner</w:t>
      </w:r>
      <w:r w:rsidR="009B04A4">
        <w:rPr>
          <w:rFonts w:ascii="Arial" w:hAnsi="Arial" w:cs="Arial"/>
          <w:color w:val="000000"/>
          <w:lang w:val="en-GB"/>
        </w:rPr>
        <w:t>.</w:t>
      </w:r>
      <w:r w:rsidR="00D0236E">
        <w:rPr>
          <w:rFonts w:ascii="Arial" w:hAnsi="Arial" w:cs="Arial"/>
          <w:color w:val="000000"/>
          <w:lang w:val="en-GB"/>
        </w:rPr>
        <w:t xml:space="preserve"> </w:t>
      </w:r>
      <w:r w:rsidR="009B04A4">
        <w:rPr>
          <w:rFonts w:ascii="Arial" w:hAnsi="Arial" w:cs="Arial"/>
          <w:color w:val="000000"/>
          <w:lang w:val="en-GB"/>
        </w:rPr>
        <w:t xml:space="preserve">Next </w:t>
      </w:r>
      <w:r w:rsidR="00D0236E">
        <w:rPr>
          <w:rFonts w:ascii="Arial" w:hAnsi="Arial" w:cs="Arial"/>
          <w:color w:val="000000"/>
          <w:lang w:val="en-GB"/>
        </w:rPr>
        <w:t>t</w:t>
      </w:r>
      <w:r w:rsidR="007D61AB">
        <w:rPr>
          <w:rFonts w:ascii="Arial" w:hAnsi="Arial" w:cs="Arial"/>
          <w:color w:val="000000"/>
          <w:lang w:val="en-GB"/>
        </w:rPr>
        <w:t xml:space="preserve">he </w:t>
      </w:r>
      <w:r w:rsidRPr="00DD1C01">
        <w:rPr>
          <w:rFonts w:ascii="Arial" w:hAnsi="Arial" w:cs="Arial"/>
          <w:color w:val="000000"/>
          <w:lang w:val="en-GB"/>
        </w:rPr>
        <w:t>lecture</w:t>
      </w:r>
      <w:r>
        <w:rPr>
          <w:rFonts w:ascii="Arial" w:hAnsi="Arial" w:cs="Arial"/>
          <w:color w:val="000000"/>
          <w:lang w:val="en-GB"/>
        </w:rPr>
        <w:t xml:space="preserve">: </w:t>
      </w:r>
      <w:r w:rsidRPr="00DD1C01">
        <w:rPr>
          <w:rFonts w:ascii="Arial" w:hAnsi="Arial" w:cs="Arial"/>
          <w:lang w:val="en-GB"/>
        </w:rPr>
        <w:t>Polymer/Clay nanocomposites (production, fillers, properties)</w:t>
      </w:r>
      <w:r w:rsidR="007D61AB">
        <w:rPr>
          <w:rFonts w:ascii="Arial" w:hAnsi="Arial" w:cs="Arial"/>
          <w:lang w:val="en-GB"/>
        </w:rPr>
        <w:t>.</w:t>
      </w:r>
    </w:p>
    <w:p w:rsidR="00DD1C01" w:rsidRPr="00763C71" w:rsidRDefault="00DD1C01" w:rsidP="00763C71">
      <w:pPr>
        <w:jc w:val="both"/>
        <w:rPr>
          <w:rFonts w:ascii="Arial" w:hAnsi="Arial" w:cs="Arial"/>
          <w:i/>
          <w:color w:val="000000"/>
        </w:rPr>
      </w:pPr>
      <w:r w:rsidRPr="00763C71">
        <w:rPr>
          <w:rFonts w:ascii="Arial" w:hAnsi="Arial" w:cs="Arial"/>
          <w:i/>
          <w:color w:val="000000"/>
        </w:rPr>
        <w:t xml:space="preserve">Supported visits of PhD student and academic staff from </w:t>
      </w:r>
      <w:r w:rsidRPr="00763C71">
        <w:rPr>
          <w:rFonts w:ascii="Arial" w:hAnsi="Arial" w:cs="Arial"/>
          <w:i/>
          <w:lang w:val="en-US"/>
        </w:rPr>
        <w:t>Montanuniversitaet Leoben (MUL-KV) in</w:t>
      </w:r>
      <w:r w:rsidRPr="00763C71">
        <w:rPr>
          <w:rFonts w:ascii="Arial" w:hAnsi="Arial" w:cs="Arial"/>
          <w:i/>
          <w:color w:val="000000"/>
        </w:rPr>
        <w:t xml:space="preserve"> Tomas Bata University in Zlin (TBU-FT):</w:t>
      </w:r>
    </w:p>
    <w:p w:rsidR="00DD1C01" w:rsidRPr="00DD1C01" w:rsidRDefault="00DD1C01" w:rsidP="00763C71">
      <w:pPr>
        <w:jc w:val="both"/>
        <w:rPr>
          <w:rFonts w:ascii="Arial" w:hAnsi="Arial" w:cs="Arial"/>
        </w:rPr>
      </w:pPr>
      <w:r w:rsidRPr="00DD1C01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DD1C0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DD1C01">
        <w:rPr>
          <w:rFonts w:ascii="Arial" w:hAnsi="Arial" w:cs="Arial"/>
        </w:rPr>
        <w:t xml:space="preserve"> </w:t>
      </w:r>
      <w:r w:rsidR="00887778" w:rsidRPr="00DD1C01">
        <w:rPr>
          <w:rFonts w:ascii="Arial" w:hAnsi="Arial" w:cs="Arial"/>
          <w:color w:val="000000"/>
          <w:lang w:val="en-GB"/>
        </w:rPr>
        <w:t>–</w:t>
      </w:r>
      <w:r w:rsidRPr="00DD1C01">
        <w:rPr>
          <w:rFonts w:ascii="Arial" w:hAnsi="Arial" w:cs="Arial"/>
        </w:rPr>
        <w:t xml:space="preserve"> 13.</w:t>
      </w:r>
      <w:r>
        <w:rPr>
          <w:rFonts w:ascii="Arial" w:hAnsi="Arial" w:cs="Arial"/>
        </w:rPr>
        <w:t xml:space="preserve"> </w:t>
      </w:r>
      <w:r w:rsidRPr="00DD1C01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DD1C01">
        <w:rPr>
          <w:rFonts w:ascii="Arial" w:hAnsi="Arial" w:cs="Arial"/>
        </w:rPr>
        <w:t>2012 Ing. Milan Kráčalík, Ph.D.</w:t>
      </w:r>
      <w:r>
        <w:rPr>
          <w:rFonts w:ascii="Arial" w:hAnsi="Arial" w:cs="Arial"/>
        </w:rPr>
        <w:t xml:space="preserve"> – first test of PLA/nanocomposit</w:t>
      </w:r>
      <w:r w:rsidR="008007B7">
        <w:rPr>
          <w:rFonts w:ascii="Arial" w:hAnsi="Arial" w:cs="Arial"/>
        </w:rPr>
        <w:t xml:space="preserve">e sheets extrusion and lecture: </w:t>
      </w:r>
      <w:r w:rsidRPr="00B5122B">
        <w:rPr>
          <w:rFonts w:ascii="Arial" w:hAnsi="Arial" w:cs="Arial"/>
          <w:lang w:val="en-GB"/>
        </w:rPr>
        <w:t>Advanced compounding of polymer nanocomposites</w:t>
      </w:r>
      <w:r>
        <w:rPr>
          <w:rFonts w:ascii="Arial" w:hAnsi="Arial" w:cs="Arial"/>
          <w:lang w:val="en-GB"/>
        </w:rPr>
        <w:t>.</w:t>
      </w:r>
      <w:r w:rsidR="00763C71">
        <w:rPr>
          <w:rFonts w:ascii="Arial" w:hAnsi="Arial" w:cs="Arial"/>
          <w:lang w:val="en-GB"/>
        </w:rPr>
        <w:t xml:space="preserve"> Mr. M. Kracalik left the </w:t>
      </w:r>
      <w:r w:rsidR="009B04A4">
        <w:rPr>
          <w:rFonts w:ascii="Arial" w:hAnsi="Arial" w:cs="Arial"/>
          <w:lang w:val="en-GB"/>
        </w:rPr>
        <w:t>MUL-KV</w:t>
      </w:r>
      <w:r w:rsidR="00763C71">
        <w:rPr>
          <w:rFonts w:ascii="Arial" w:hAnsi="Arial" w:cs="Arial"/>
          <w:lang w:val="en-GB"/>
        </w:rPr>
        <w:t xml:space="preserve"> in august 2012</w:t>
      </w:r>
      <w:r w:rsidR="00887778">
        <w:rPr>
          <w:rFonts w:ascii="Arial" w:hAnsi="Arial" w:cs="Arial"/>
          <w:lang w:val="en-GB"/>
        </w:rPr>
        <w:t>, therefore he was realize</w:t>
      </w:r>
      <w:r w:rsidR="00205CB4">
        <w:rPr>
          <w:rFonts w:ascii="Arial" w:hAnsi="Arial" w:cs="Arial"/>
          <w:lang w:val="en-GB"/>
        </w:rPr>
        <w:t>d</w:t>
      </w:r>
      <w:r w:rsidR="00887778">
        <w:rPr>
          <w:rFonts w:ascii="Arial" w:hAnsi="Arial" w:cs="Arial"/>
          <w:lang w:val="en-GB"/>
        </w:rPr>
        <w:t xml:space="preserve"> only one stay in TBU-FT. </w:t>
      </w:r>
      <w:r w:rsidR="009B04A4">
        <w:rPr>
          <w:rFonts w:ascii="Arial" w:hAnsi="Arial" w:cs="Arial"/>
          <w:lang w:val="en-GB"/>
        </w:rPr>
        <w:t>The contact</w:t>
      </w:r>
      <w:r w:rsidR="00205CB4">
        <w:rPr>
          <w:rFonts w:ascii="Arial" w:hAnsi="Arial" w:cs="Arial"/>
          <w:lang w:val="en-GB"/>
        </w:rPr>
        <w:t>s</w:t>
      </w:r>
      <w:r w:rsidR="009B04A4">
        <w:rPr>
          <w:rFonts w:ascii="Arial" w:hAnsi="Arial" w:cs="Arial"/>
          <w:lang w:val="en-GB"/>
        </w:rPr>
        <w:t xml:space="preserve"> with Mr. Kracalik continue. At MUL-KV h</w:t>
      </w:r>
      <w:r w:rsidR="00887778">
        <w:rPr>
          <w:rFonts w:ascii="Arial" w:hAnsi="Arial" w:cs="Arial"/>
          <w:lang w:val="en-GB"/>
        </w:rPr>
        <w:t>e was substituted by ass. prof. Stepha</w:t>
      </w:r>
      <w:r w:rsidR="00205CB4">
        <w:rPr>
          <w:rFonts w:ascii="Arial" w:hAnsi="Arial" w:cs="Arial"/>
          <w:lang w:val="en-GB"/>
        </w:rPr>
        <w:t>n Laske, who is included to the next year project proposals</w:t>
      </w:r>
      <w:r w:rsidR="00887778">
        <w:rPr>
          <w:rFonts w:ascii="Arial" w:hAnsi="Arial" w:cs="Arial"/>
          <w:lang w:val="en-GB"/>
        </w:rPr>
        <w:t>.</w:t>
      </w:r>
    </w:p>
    <w:p w:rsidR="00AF3202" w:rsidRPr="00AF3202" w:rsidRDefault="00DD1C01" w:rsidP="00763C71">
      <w:pPr>
        <w:jc w:val="both"/>
        <w:rPr>
          <w:rFonts w:ascii="Arial" w:hAnsi="Arial" w:cs="Arial"/>
        </w:rPr>
      </w:pPr>
      <w:r w:rsidRPr="00DD1C01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DD1C01">
        <w:rPr>
          <w:rFonts w:ascii="Arial" w:hAnsi="Arial" w:cs="Arial"/>
        </w:rPr>
        <w:t xml:space="preserve">11. </w:t>
      </w:r>
      <w:r w:rsidR="00887778" w:rsidRPr="00DD1C01">
        <w:rPr>
          <w:rFonts w:ascii="Arial" w:hAnsi="Arial" w:cs="Arial"/>
          <w:color w:val="000000"/>
          <w:lang w:val="en-GB"/>
        </w:rPr>
        <w:t>–</w:t>
      </w:r>
      <w:r w:rsidRPr="00DD1C01">
        <w:rPr>
          <w:rFonts w:ascii="Arial" w:hAnsi="Arial" w:cs="Arial"/>
        </w:rPr>
        <w:t xml:space="preserve"> 10.</w:t>
      </w:r>
      <w:r>
        <w:rPr>
          <w:rFonts w:ascii="Arial" w:hAnsi="Arial" w:cs="Arial"/>
        </w:rPr>
        <w:t xml:space="preserve"> </w:t>
      </w:r>
      <w:r w:rsidRPr="00DD1C01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DD1C01">
        <w:rPr>
          <w:rFonts w:ascii="Arial" w:hAnsi="Arial" w:cs="Arial"/>
        </w:rPr>
        <w:t>2012 Hannelore Mattausch – Ph.D. Student</w:t>
      </w:r>
      <w:r w:rsidR="00AF3202">
        <w:rPr>
          <w:rFonts w:ascii="Arial" w:hAnsi="Arial" w:cs="Arial"/>
        </w:rPr>
        <w:t xml:space="preserve">, </w:t>
      </w:r>
      <w:r w:rsidR="00205CB4">
        <w:rPr>
          <w:rFonts w:ascii="Arial" w:hAnsi="Arial" w:cs="Arial"/>
          <w:color w:val="000000"/>
          <w:lang w:val="en-GB"/>
        </w:rPr>
        <w:t xml:space="preserve">detailed </w:t>
      </w:r>
      <w:r w:rsidR="00205CB4" w:rsidRPr="00FB74C8">
        <w:rPr>
          <w:rFonts w:ascii="Arial" w:hAnsi="Arial" w:cs="Arial"/>
          <w:color w:val="000000"/>
          <w:lang w:val="en-GB"/>
        </w:rPr>
        <w:t>acquaint</w:t>
      </w:r>
      <w:r w:rsidR="00205CB4">
        <w:rPr>
          <w:rFonts w:ascii="Arial" w:hAnsi="Arial" w:cs="Arial"/>
          <w:color w:val="000000"/>
          <w:lang w:val="en-GB"/>
        </w:rPr>
        <w:t>s with the cooperation partner institution. A</w:t>
      </w:r>
      <w:r w:rsidR="00AF3202" w:rsidRPr="00AF3202">
        <w:rPr>
          <w:rFonts w:ascii="Arial" w:hAnsi="Arial" w:cs="Arial"/>
        </w:rPr>
        <w:t>nalysis of small angle X-ray scattering of PLA nanocomposites</w:t>
      </w:r>
      <w:r w:rsidR="00AF3202">
        <w:rPr>
          <w:rFonts w:ascii="Arial" w:hAnsi="Arial" w:cs="Arial"/>
        </w:rPr>
        <w:t>.</w:t>
      </w:r>
    </w:p>
    <w:p w:rsidR="0042703C" w:rsidRPr="008007B7" w:rsidRDefault="006E1A34" w:rsidP="008007B7">
      <w:pPr>
        <w:jc w:val="both"/>
        <w:rPr>
          <w:rFonts w:ascii="Arial" w:hAnsi="Arial" w:cs="Arial"/>
          <w:color w:val="FF0000"/>
        </w:rPr>
      </w:pPr>
      <w:r w:rsidRPr="006E1A34">
        <w:rPr>
          <w:rFonts w:ascii="Arial" w:eastAsia="Calibri" w:hAnsi="Arial" w:cs="Arial"/>
          <w:color w:val="000000"/>
        </w:rPr>
        <w:t xml:space="preserve">All the main goals of the project </w:t>
      </w:r>
      <w:r w:rsidRPr="006E1A34">
        <w:rPr>
          <w:rFonts w:ascii="Arial" w:hAnsi="Arial" w:cs="Arial"/>
          <w:color w:val="000000"/>
        </w:rPr>
        <w:t xml:space="preserve">for year 2012 </w:t>
      </w:r>
      <w:r w:rsidRPr="006E1A34">
        <w:rPr>
          <w:rFonts w:ascii="Arial" w:eastAsia="Calibri" w:hAnsi="Arial" w:cs="Arial"/>
          <w:color w:val="000000"/>
        </w:rPr>
        <w:t>have been achieved</w:t>
      </w:r>
      <w:r w:rsidR="00887778">
        <w:rPr>
          <w:rFonts w:ascii="Arial" w:hAnsi="Arial" w:cs="Arial"/>
          <w:color w:val="000000"/>
        </w:rPr>
        <w:t>. The schedule</w:t>
      </w:r>
      <w:r w:rsidRPr="006E1A34">
        <w:rPr>
          <w:rFonts w:ascii="Arial" w:hAnsi="Arial" w:cs="Arial"/>
          <w:color w:val="000000"/>
        </w:rPr>
        <w:t xml:space="preserve"> for the next year 2013 is ready</w:t>
      </w:r>
      <w:r w:rsidR="00552A2C">
        <w:rPr>
          <w:rFonts w:ascii="Arial" w:hAnsi="Arial" w:cs="Arial"/>
          <w:color w:val="000000"/>
        </w:rPr>
        <w:t xml:space="preserve"> and some experiments are in progress</w:t>
      </w:r>
      <w:r w:rsidRPr="006E1A34">
        <w:rPr>
          <w:rFonts w:ascii="Arial" w:hAnsi="Arial" w:cs="Arial"/>
          <w:color w:val="000000"/>
        </w:rPr>
        <w:t xml:space="preserve">. In next year should be ready the outputs of project like articles and  Master thesis. </w:t>
      </w:r>
      <w:r w:rsidR="008007B7">
        <w:rPr>
          <w:rFonts w:ascii="Arial" w:hAnsi="Arial" w:cs="Arial"/>
          <w:color w:val="000000"/>
        </w:rPr>
        <w:t>The project may be evaluated as very successful, from the viepoint of link-up of new contacts and future cooperation in some international project.</w:t>
      </w:r>
    </w:p>
    <w:sectPr w:rsidR="0042703C" w:rsidRPr="008007B7" w:rsidSect="00DA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EB2"/>
    <w:multiLevelType w:val="hybridMultilevel"/>
    <w:tmpl w:val="94F02D6E"/>
    <w:lvl w:ilvl="0" w:tplc="A578A084">
      <w:start w:val="1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A840B65"/>
    <w:multiLevelType w:val="hybridMultilevel"/>
    <w:tmpl w:val="4E4C489A"/>
    <w:lvl w:ilvl="0" w:tplc="EC38D57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FA353DA"/>
    <w:multiLevelType w:val="hybridMultilevel"/>
    <w:tmpl w:val="8AA0A342"/>
    <w:lvl w:ilvl="0" w:tplc="EDAA2F06">
      <w:start w:val="4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662C6D91"/>
    <w:multiLevelType w:val="hybridMultilevel"/>
    <w:tmpl w:val="BF42D308"/>
    <w:lvl w:ilvl="0" w:tplc="6B9470D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703C"/>
    <w:rsid w:val="00100607"/>
    <w:rsid w:val="001119D8"/>
    <w:rsid w:val="00205CB4"/>
    <w:rsid w:val="002C05D0"/>
    <w:rsid w:val="002D2165"/>
    <w:rsid w:val="003742E3"/>
    <w:rsid w:val="00397DA7"/>
    <w:rsid w:val="003E5379"/>
    <w:rsid w:val="0040677E"/>
    <w:rsid w:val="0042703C"/>
    <w:rsid w:val="004F0B92"/>
    <w:rsid w:val="00526AF5"/>
    <w:rsid w:val="00543C46"/>
    <w:rsid w:val="00552A2C"/>
    <w:rsid w:val="00564100"/>
    <w:rsid w:val="00691021"/>
    <w:rsid w:val="006924C0"/>
    <w:rsid w:val="00696C9E"/>
    <w:rsid w:val="006E1A34"/>
    <w:rsid w:val="00763C71"/>
    <w:rsid w:val="007D61AB"/>
    <w:rsid w:val="008007B7"/>
    <w:rsid w:val="00887778"/>
    <w:rsid w:val="008A3E77"/>
    <w:rsid w:val="009A39EC"/>
    <w:rsid w:val="009B04A4"/>
    <w:rsid w:val="009D2A56"/>
    <w:rsid w:val="009D52F2"/>
    <w:rsid w:val="00A72303"/>
    <w:rsid w:val="00A7593A"/>
    <w:rsid w:val="00AF3202"/>
    <w:rsid w:val="00B11A3E"/>
    <w:rsid w:val="00B74265"/>
    <w:rsid w:val="00D0236E"/>
    <w:rsid w:val="00D621A5"/>
    <w:rsid w:val="00D63967"/>
    <w:rsid w:val="00DA4223"/>
    <w:rsid w:val="00DC314A"/>
    <w:rsid w:val="00DD1C01"/>
    <w:rsid w:val="00E44C4D"/>
    <w:rsid w:val="00EE5676"/>
    <w:rsid w:val="00F92B67"/>
    <w:rsid w:val="00FB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223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2703C"/>
    <w:pPr>
      <w:spacing w:before="0" w:after="120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val="en-US" w:eastAsia="sk-SK"/>
    </w:rPr>
  </w:style>
  <w:style w:type="character" w:customStyle="1" w:styleId="NzevChar">
    <w:name w:val="Název Char"/>
    <w:basedOn w:val="Standardnpsmoodstavce"/>
    <w:link w:val="Nzev"/>
    <w:rsid w:val="0042703C"/>
    <w:rPr>
      <w:rFonts w:ascii="Times New Roman" w:eastAsia="Times New Roman" w:hAnsi="Times New Roman" w:cs="Times New Roman"/>
      <w:b/>
      <w:bCs/>
      <w:sz w:val="32"/>
      <w:szCs w:val="32"/>
      <w:lang w:val="en-US" w:eastAsia="sk-SK"/>
    </w:rPr>
  </w:style>
  <w:style w:type="table" w:styleId="Mkatabulky">
    <w:name w:val="Table Grid"/>
    <w:basedOn w:val="Normlntabulka"/>
    <w:rsid w:val="004F0B92"/>
    <w:pPr>
      <w:widowControl w:val="0"/>
      <w:spacing w:before="0" w:after="0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F0B92"/>
    <w:pPr>
      <w:spacing w:before="0" w:after="200" w:line="276" w:lineRule="auto"/>
      <w:ind w:left="720"/>
      <w:contextualSpacing/>
    </w:pPr>
    <w:rPr>
      <w:noProof w:val="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2012-11-30T17:17:00Z</dcterms:created>
  <dcterms:modified xsi:type="dcterms:W3CDTF">2012-11-30T17:17:00Z</dcterms:modified>
</cp:coreProperties>
</file>